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Rangeland Ecology and Management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https://ou-publier.cirad.fr/en/node/5107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https://www.sciencedirect.com/journal/rangeland-ecology-and-management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https://www.sciencedirect.com/journal/rangeland-ecology-and-management/publish/guide-for-authors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Rangeland Ecology &amp; Management publishes all topics-including ecology, management, socioeconomic and policy-pertaining to global rangelands. The journal's mission is to inform academics, ecosystem managers and policy makers of science-based information to promote sound rangeland stewardship.</w:t>
      </w:r>
      <w:br/>
      <w:r>
        <w:rPr/>
        <w:t xml:space="preserve">Rangelands represent approximately 50% of the Earth's land area and provision multiple ecosystem services for large human populations. This expansive and diverse land area functions as coupled human-ecological systems. Knowledge of both social and biophysical system components and their interactions represent the foundation for informed rangeland stewardship. Rangeland Ecology &amp; Management uniquely integrates information from multiple system components to address current and pending challenges confronting global rangelands.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Environment, sustainability: multidiscip.</w:t>
      </w:r>
      <w:br/>
      <w:r>
        <w:rPr/>
        <w:t xml:space="preserve">Animal ecology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Rangeland Ecology &amp; Management</w:t>
      </w:r>
      <w:br/>
      <w:r>
        <w:rPr>
          <w:b w:val="1"/>
          <w:bCs w:val="1"/>
        </w:rPr>
        <w:t xml:space="preserve">Abbreviated title (ISO) : </w:t>
      </w:r>
      <w:r>
        <w:rPr/>
        <w:t xml:space="preserve">Rangel. Ecol. Manag.</w:t>
      </w:r>
      <w:br/>
      <w:r>
        <w:rPr>
          <w:b w:val="1"/>
          <w:bCs w:val="1"/>
        </w:rPr>
        <w:t xml:space="preserve">ISSN : </w:t>
      </w:r>
      <w:r>
        <w:rPr/>
        <w:t xml:space="preserve">1550-7424 (ISSN-L); 1550-7424 (ISSN-Print); 1551-5028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Forum,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2730$ (updated 28/07/2025)</w:t>
      </w:r>
      <w:br/>
      <w:r>
        <w:rPr>
          <w:b w:val="1"/>
          <w:bCs w:val="1"/>
        </w:rPr>
        <w:t xml:space="preserve">Total publishing costs : </w:t>
      </w:r>
      <w:r>
        <w:rPr/>
        <w:t xml:space="preserve">100 $ / page (updated 17/07/2024)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28/07/2025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07" TargetMode="External"/><Relationship Id="rId8" Type="http://schemas.openxmlformats.org/officeDocument/2006/relationships/hyperlink" Target="https://www.sciencedirect.com/journal/rangeland-ecology-and-management" TargetMode="External"/><Relationship Id="rId9" Type="http://schemas.openxmlformats.org/officeDocument/2006/relationships/hyperlink" Target="https://www.sciencedirect.com/journal/rangeland-ecology-and-management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2025-09-27T07:53:10+02:00</dcterms:created>
  <dcterms:modified xsi:type="dcterms:W3CDTF">2025-09-27T07:53:10+02:00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