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European Food Research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https://ou-publier.cirad.fr/en/node/4997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https://www.springer.com/journal/217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https://www.springer.com/journal/217/submission-guidelines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European Food Research and Technology publishes state-of-the-art research papers and review articles on fundamental and applied food research. The journal's mission is the fast publication of high quality papers on front-line research, newest techniques and on developing trends in the following sections:</w:t>
      </w:r>
      <w:br/>
      <w:r>
        <w:rPr/>
        <w:t xml:space="preserve">- chemistry and biochemistry</w:t>
      </w:r>
      <w:br/>
      <w:r>
        <w:rPr/>
        <w:t xml:space="preserve">- technology and molecular biotechnology</w:t>
      </w:r>
      <w:br/>
      <w:r>
        <w:rPr/>
        <w:t xml:space="preserve">- nutritional chemistry and toxicology</w:t>
      </w:r>
      <w:br/>
      <w:r>
        <w:rPr/>
        <w:t xml:space="preserve">- analytical and sensory methodologies</w:t>
      </w:r>
      <w:br/>
      <w:r>
        <w:rPr/>
        <w:t xml:space="preserve">- food physics.</w:t>
      </w:r>
      <w:br/>
      <w:r>
        <w:rPr/>
        <w:t xml:space="preserve">Out of the scope of the journal are:</w:t>
      </w:r>
      <w:br/>
      <w:r>
        <w:rPr/>
        <w:t xml:space="preserve">- contributions which are not of international interest or do not have a substantial impact on food sciences,</w:t>
      </w:r>
      <w:br/>
      <w:r>
        <w:rPr/>
        <w:t xml:space="preserve">- submissions which comprise merely data collections, based on the use of routine analytical or bacteriological methods,</w:t>
      </w:r>
      <w:br/>
      <w:r>
        <w:rPr/>
        <w:t xml:space="preserve">- contributions reporting biological or functional effects without profound chemical and/or physical structure characterization of the compound(s) under research.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Food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Eur. Food Res. Technol.</w:t>
      </w:r>
      <w:br/>
      <w:r>
        <w:rPr>
          <w:b w:val="1"/>
          <w:bCs w:val="1"/>
        </w:rPr>
        <w:t xml:space="preserve">ISSN : </w:t>
      </w:r>
      <w:r>
        <w:rPr/>
        <w:t xml:space="preserve">1438-2377 (ISSN-L); 1438-2377 (ISSN-Print); 1438-2385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2690 Euros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997" TargetMode="External"/><Relationship Id="rId8" Type="http://schemas.openxmlformats.org/officeDocument/2006/relationships/hyperlink" Target="https://www.springer.com/journal/217" TargetMode="External"/><Relationship Id="rId9" Type="http://schemas.openxmlformats.org/officeDocument/2006/relationships/hyperlink" Target="https://www.springer.com/journal/217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2024-11-22T19:29:27+01:00</dcterms:created>
  <dcterms:modified xsi:type="dcterms:W3CDTF">2024-11-22T19:29:27+01:00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