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International Affairs</w:t>
      </w:r>
      <w:bookmarkEnd w:id="1"/>
    </w:p>
    <w:p>
      <w:hyperlink r:id="rId7" w:history="1">
        <w:r>
          <w:rPr>
            <w:color w:val="#0000ff"/>
          </w:rPr>
          <w:t xml:space="preserve">https://ou-publier.cirad.fr/en/node/4585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http://www.tandfonline.com/loi/rsaj20#.VhZ5YvBUU7s</w:t>
        </w:r>
      </w:hyperlink>
      <w:br/>
      <w:r>
        <w:rPr>
          <w:b w:val="1"/>
          <w:bCs w:val="1"/>
        </w:rPr>
        <w:t xml:space="preserve">Information for authors : </w:t>
      </w:r>
      <w:hyperlink r:id="rId9" w:history="1">
        <w:r>
          <w:rPr>
            <w:color w:val="#0000ff"/>
          </w:rPr>
          <w:t xml:space="preserve">http://www.tandfonline.com/action/authorSubmission?journalCode=rsaj20&amp;page=instructions#.VhZ5nfBUU7s</w:t>
        </w:r>
      </w:hyperlink>
      <w:br/>
      <w:br/>
      <w:r>
        <w:rPr>
          <w:b w:val="1"/>
          <w:bCs w:val="1"/>
        </w:rPr>
        <w:t xml:space="preserve">Présentation de la revue</w:t>
      </w:r>
      <w:br/>
      <w:r>
        <w:rPr>
          <w:b w:val="1"/>
          <w:bCs w:val="1"/>
        </w:rPr>
        <w:t xml:space="preserve">Original language : </w:t>
      </w:r>
    </w:p>
    <w:p>
      <w:pPr/>
      <w:r>
        <w:rPr/>
        <w:t xml:space="preserve">The South African Journal of International Affairs ( SAJIA ) is an outward-looking International Relations journal. While taking a South African and African perspective, articles are comparative, and address issues of global importance. Published since 1993, SAJIA has become a leading South African journal publishing original and review articles on international relations involving and affecting Africa. The South African Institute of International Affairs (SAIIA) is an independent, non-governmental organisation focusing on South Africa's and Africa's international relations. SAIIA provides cutting edge analysis and promotes balanced dialogue, thus contributing to effective policy making on issues critical to Africa and its engagement in a dynamic global context.</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SAJIA</w:t>
      </w:r>
      <w:br/>
      <w:r>
        <w:rPr>
          <w:b w:val="1"/>
          <w:bCs w:val="1"/>
        </w:rPr>
        <w:t xml:space="preserve">Abbreviated title (ISO) : </w:t>
      </w:r>
      <w:r>
        <w:rPr/>
        <w:t xml:space="preserve">S. Afr. J. Int. Aff.</w:t>
      </w:r>
      <w:br/>
      <w:r>
        <w:rPr>
          <w:b w:val="1"/>
          <w:bCs w:val="1"/>
        </w:rPr>
        <w:t xml:space="preserve">ISSN : </w:t>
      </w:r>
      <w:r>
        <w:rPr/>
        <w:t xml:space="preserve">1022-0461 (ISSN-L); 1022-0461 (ISSN-Print); 1938-0275 (ISSN-Electronic)</w:t>
      </w:r>
      <w:br/>
      <w:r>
        <w:rPr>
          <w:b w:val="1"/>
          <w:bCs w:val="1"/>
        </w:rPr>
        <w:t xml:space="preserve">Frequency : </w:t>
      </w:r>
      <w:r>
        <w:rPr/>
        <w:t xml:space="preserve">4 issues/year (Quarterly)</w:t>
      </w:r>
      <w:br/>
    </w:p>
    <w:p>
      <w:pPr/>
      <w:r>
        <w:rPr>
          <w:b w:val="1"/>
          <w:bCs w:val="1"/>
        </w:rPr>
        <w:t xml:space="preserve">Article types : </w:t>
      </w:r>
      <w:r>
        <w:rPr/>
        <w:t xml:space="preserve">Special issues, Research articles</w:t>
      </w:r>
      <w:br/>
      <w:br/>
      <w:r>
        <w:rPr>
          <w:b w:val="1"/>
          <w:bCs w:val="1"/>
        </w:rPr>
        <w:t xml:space="preserve">Publishing costs : </w:t>
      </w:r>
      <w:r>
        <w:rPr/>
        <w:t xml:space="preserve">No</w:t>
      </w:r>
      <w:br/>
      <w:r>
        <w:rPr>
          <w:b w:val="1"/>
          <w:bCs w:val="1"/>
        </w:rPr>
        <w:t xml:space="preserve">Cost of optional open access : </w:t>
      </w:r>
      <w:r>
        <w:rPr/>
        <w:t xml:space="preserve">2730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85" TargetMode="External"/><Relationship Id="rId8" Type="http://schemas.openxmlformats.org/officeDocument/2006/relationships/hyperlink" Target="http://www.tandfonline.com/loi/rsaj20#.VhZ5YvBUU7s" TargetMode="External"/><Relationship Id="rId9" Type="http://schemas.openxmlformats.org/officeDocument/2006/relationships/hyperlink" Target="http://www.tandfonline.com/action/authorSubmission?journalCode=rsaj20&amp;page=instructions#.VhZ5nfBUU7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2024-11-22T03:35:24+01:00</dcterms:created>
  <dcterms:modified xsi:type="dcterms:W3CDTF">2024-11-22T03:35:24+01:00</dcterms:modified>
</cp:coreProperties>
</file>

<file path=docProps/custom.xml><?xml version="1.0" encoding="utf-8"?>
<Properties xmlns="http://schemas.openxmlformats.org/officeDocument/2006/custom-properties" xmlns:vt="http://schemas.openxmlformats.org/officeDocument/2006/docPropsVTypes"/>
</file>