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Informatics</w:t>
      </w:r>
      <w:bookmarkEnd w:id="1"/>
    </w:p>
    <w:p>
      <w:hyperlink r:id="rId7" w:history="1">
        <w:r>
          <w:rPr>
            <w:color w:val="#0000ff"/>
          </w:rPr>
          <w:t xml:space="preserve">https://ou-publier.cirad.fr/en/node/4557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https://www.sciencedirect.com/journal/ecological-informatics</w:t>
        </w:r>
      </w:hyperlink>
      <w:br/>
      <w:r>
        <w:rPr>
          <w:b w:val="1"/>
          <w:bCs w:val="1"/>
        </w:rPr>
        <w:t xml:space="preserve">Information for authors : </w:t>
      </w:r>
      <w:hyperlink r:id="rId9" w:history="1">
        <w:r>
          <w:rPr>
            <w:color w:val="#0000ff"/>
          </w:rPr>
          <w:t xml:space="preserve">https://www.sciencedirect.com/journal/ecological-informatics/publish/guide-for-authors</w:t>
        </w:r>
      </w:hyperlink>
      <w:br/>
      <w:br/>
      <w:r>
        <w:rPr>
          <w:b w:val="1"/>
          <w:bCs w:val="1"/>
        </w:rPr>
        <w:t xml:space="preserve">Présentation de la revue</w:t>
      </w:r>
      <w:br/>
      <w:r>
        <w:rPr>
          <w:b w:val="1"/>
          <w:bCs w:val="1"/>
        </w:rPr>
        <w:t xml:space="preserve">Original language : </w:t>
      </w:r>
    </w:p>
    <w:p>
      <w:pPr/>
      <w:r>
        <w:rPr/>
        <w:t xml:space="preserve">Ecological Informatics is devoted to the publication of high quality, peer-reviewed articles on all aspects of ecoinformatics, computational ecology and systems ecology. The scope takes into account the data-intensive nature of ecology and the precious information content of ecological data in view of global environmental and climate change. The nature of the journal is interdisciplinary at the crossover between ecology and informatics. It focuses on recent developments in sensor-based data acquisition, internet-based data archiving and sharing, data assimilation, inductive reasoning and forecasting of ecological data.</w:t>
      </w:r>
      <w:br/>
      <w:r>
        <w:rPr/>
        <w:t xml:space="preserve">The journal invites papers on:</w:t>
      </w:r>
      <w:br/>
      <w:r>
        <w:rPr/>
        <w:t xml:space="preserve">novel concepts and tools for the acquisition, management, analysis and synthesis of ecological data including genomic and paleoecological data,</w:t>
      </w:r>
      <w:br/>
      <w:r>
        <w:rPr/>
        <w:t xml:space="preserve">understanding ecosystem functioning and evolution, and</w:t>
      </w:r>
      <w:br/>
      <w:r>
        <w:rPr/>
        <w:t xml:space="preserve">informing decisions on environmental issues like sustainability, climate change and biodiversity.</w:t>
      </w:r>
    </w:p>
    <w:p>
      <w:pPr/>
    </w:p>
    <w:p>
      <w:pPr/>
      <w:r>
        <w:rPr>
          <w:b w:val="1"/>
          <w:bCs w:val="1"/>
        </w:rPr>
        <w:t xml:space="preserve">Topics : </w:t>
      </w:r>
      <w:r>
        <w:rPr/>
        <w:t xml:space="preserve"/>
      </w:r>
      <w:br/>
      <w:r>
        <w:rPr/>
        <w:t xml:space="preserve">Ecology: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Inform.</w:t>
      </w:r>
      <w:br/>
      <w:r>
        <w:rPr>
          <w:b w:val="1"/>
          <w:bCs w:val="1"/>
        </w:rPr>
        <w:t xml:space="preserve">ISSN : </w:t>
      </w:r>
      <w:r>
        <w:rPr/>
        <w:t xml:space="preserve">1574-9541 (ISSN-L); 1574-9541 (ISSN-Print); 1878-0512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2200 $. Pour les Ciradiens, aucun coût à payer suite à un accord national pour la période 2024-2028 (https://intranet-dist.cirad.fr/publier/choisir-la-revue/accords-cirad-editeurs).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7" TargetMode="External"/><Relationship Id="rId8" Type="http://schemas.openxmlformats.org/officeDocument/2006/relationships/hyperlink" Target="https://www.sciencedirect.com/journal/ecological-informatics" TargetMode="External"/><Relationship Id="rId9" Type="http://schemas.openxmlformats.org/officeDocument/2006/relationships/hyperlink" Target="https://www.sciencedirect.com/journal/ecological-informatic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2024-11-22T14:30:38+01:00</dcterms:created>
  <dcterms:modified xsi:type="dcterms:W3CDTF">2024-11-22T14:30:38+01:00</dcterms:modified>
</cp:coreProperties>
</file>

<file path=docProps/custom.xml><?xml version="1.0" encoding="utf-8"?>
<Properties xmlns="http://schemas.openxmlformats.org/officeDocument/2006/custom-properties" xmlns:vt="http://schemas.openxmlformats.org/officeDocument/2006/docPropsVTypes"/>
</file>