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Accounting, Management and Policy Journal</w:t>
      </w:r>
      <w:bookmarkEnd w:id="1"/>
    </w:p>
    <w:p>
      <w:hyperlink r:id="rId7" w:history="1">
        <w:r>
          <w:rPr>
            <w:color w:val="#0000ff"/>
          </w:rPr>
          <w:t xml:space="preserve">https://ou-publier.cirad.fr/en/node/4515</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http://www.emeraldgrouppublishing.com/sampj.htm</w:t>
        </w:r>
      </w:hyperlink>
      <w:br/>
      <w:r>
        <w:rPr>
          <w:b w:val="1"/>
          <w:bCs w:val="1"/>
        </w:rPr>
        <w:t xml:space="preserve">Information for authors : </w:t>
      </w:r>
      <w:hyperlink r:id="rId9" w:history="1">
        <w:r>
          <w:rPr>
            <w:color w:val="#0000ff"/>
          </w:rPr>
          <w:t xml:space="preserve">https://www.emeraldgrouppublishing.com/journal/sampj?id=sampj#author-guidelines</w:t>
        </w:r>
      </w:hyperlink>
      <w:br/>
      <w:br/>
      <w:r>
        <w:rPr>
          <w:b w:val="1"/>
          <w:bCs w:val="1"/>
        </w:rPr>
        <w:t xml:space="preserve">Présentation de la revue</w:t>
      </w:r>
      <w:br/>
      <w:r>
        <w:rPr>
          <w:b w:val="1"/>
          <w:bCs w:val="1"/>
        </w:rPr>
        <w:t xml:space="preserve">Original language : </w:t>
      </w:r>
    </w:p>
    <w:p>
      <w:pPr/>
      <w:r>
        <w:rPr/>
        <w:t xml:space="preserve">The Sustainability Accounting, Management and Policy Journal brings together research from a range of disciplinary approaches to improving social and environmental sustainability and the social and environmental consequences of climate change and other issues. Working towards finding practical and policy solutions to improve the performance of organizations and societies, the journal takes research from academics, practitioners and consultants in the field</w:t>
      </w:r>
      <w:br/>
      <w:r>
        <w:rPr/>
        <w:t xml:space="preserve">Coverage includes, but is not limited to:</w:t>
      </w:r>
      <w:br/>
      <w:r>
        <w:rPr/>
        <w:t xml:space="preserve">- Carbon Accounting and Trading</w:t>
      </w:r>
      <w:br/>
      <w:r>
        <w:rPr/>
        <w:t xml:space="preserve">- Corporate Governance and Corporate Social Responsibility</w:t>
      </w:r>
      <w:br/>
      <w:r>
        <w:rPr/>
        <w:t xml:space="preserve">- Economic Impact of Social and Environmental Sustainability Policies</w:t>
      </w:r>
      <w:br/>
      <w:r>
        <w:rPr/>
        <w:t xml:space="preserve">- Environmental Management Accounting</w:t>
      </w:r>
      <w:br/>
      <w:r>
        <w:rPr/>
        <w:t xml:space="preserve">- Environmental Ethics</w:t>
      </w:r>
      <w:br/>
      <w:r>
        <w:rPr/>
        <w:t xml:space="preserve">- Environmental Management</w:t>
      </w:r>
      <w:br/>
      <w:r>
        <w:rPr/>
        <w:t xml:space="preserve">- Human Rights</w:t>
      </w:r>
      <w:br/>
      <w:r>
        <w:rPr/>
        <w:t xml:space="preserve">- Sustainability Strategy</w:t>
      </w:r>
      <w:br/>
      <w:r>
        <w:rPr/>
        <w:t xml:space="preserve">- Environmental and Social Policy</w:t>
      </w:r>
      <w:br/>
      <w:r>
        <w:rPr/>
        <w:t xml:space="preserve">- Organisational Studies</w:t>
      </w:r>
      <w:br/>
      <w:r>
        <w:rPr/>
        <w:t xml:space="preserve">- Social and Environmental Audit</w:t>
      </w:r>
      <w:br/>
      <w:r>
        <w:rPr/>
        <w:t xml:space="preserve">- Sustainability Accounting, Accountability and Reporting</w:t>
      </w:r>
      <w:br/>
      <w:r>
        <w:rPr/>
        <w:t xml:space="preserve">- Sustainable Development</w:t>
      </w:r>
      <w:br/>
      <w:r>
        <w:rPr/>
        <w:t xml:space="preserve">- Stakeholder Engagement</w:t>
      </w:r>
      <w:br/>
      <w:r>
        <w:rPr/>
        <w:t xml:space="preserve">- Workplace Wellbeing</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SAMPJ</w:t>
      </w:r>
      <w:br/>
      <w:r>
        <w:rPr>
          <w:b w:val="1"/>
          <w:bCs w:val="1"/>
        </w:rPr>
        <w:t xml:space="preserve">Abbreviated title (ISO) : </w:t>
      </w:r>
      <w:r>
        <w:rPr/>
        <w:t xml:space="preserve">Sustain. Account. Manage. Policy J.</w:t>
      </w:r>
      <w:br/>
      <w:r>
        <w:rPr>
          <w:b w:val="1"/>
          <w:bCs w:val="1"/>
        </w:rPr>
        <w:t xml:space="preserve">ISSN : </w:t>
      </w:r>
      <w:r>
        <w:rPr/>
        <w:t xml:space="preserve">2040-8021 (ISSN-L); 2040-8021 (ISSN-Print); 2040-803X (ISSN-Electronic)</w:t>
      </w:r>
      <w:br/>
      <w:r>
        <w:rPr>
          <w:b w:val="1"/>
          <w:bCs w:val="1"/>
        </w:rPr>
        <w:t xml:space="preserve">Frequency : </w:t>
      </w:r>
      <w:r>
        <w:rPr/>
        <w:t xml:space="preserve">5 issues/year</w:t>
      </w:r>
      <w:br/>
      <w:r>
        <w:rPr>
          <w:b w:val="1"/>
          <w:bCs w:val="1"/>
        </w:rPr>
        <w:t xml:space="preserve">Additional information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Article types : </w:t>
      </w:r>
      <w:r>
        <w:rPr/>
        <w:t xml:space="preserve">Research articles, Reviews, Book analyses, Special issues, Technical articles,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2880 Euros (réduction possible pour les auteurs des pays du Sud)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15" TargetMode="External"/><Relationship Id="rId8" Type="http://schemas.openxmlformats.org/officeDocument/2006/relationships/hyperlink" Target="http://www.emeraldgrouppublishing.com/sampj.htm" TargetMode="External"/><Relationship Id="rId9" Type="http://schemas.openxmlformats.org/officeDocument/2006/relationships/hyperlink" Target="https://www.emeraldgrouppublishing.com/journal/sampj?id=sampj#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2024-11-25T01:56:44+01:00</dcterms:created>
  <dcterms:modified xsi:type="dcterms:W3CDTF">2024-11-25T01:56:44+01:00</dcterms:modified>
</cp:coreProperties>
</file>

<file path=docProps/custom.xml><?xml version="1.0" encoding="utf-8"?>
<Properties xmlns="http://schemas.openxmlformats.org/officeDocument/2006/custom-properties" xmlns:vt="http://schemas.openxmlformats.org/officeDocument/2006/docPropsVTypes"/>
</file>