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Milan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https://annalsmicrobiology.biomedcentral.com/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https://annalsmicrobiology.biomedcentral.com/submission-guidelines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aim of this journal is the advancement and dissemination of microbiological knowledge in the general, environmental (e.g. water, soil, cultural heritage sites), ecological, applied (e.g. food and industrial) fields.</w:t>
      </w:r>
      <w:br/>
      <w:r>
        <w:rPr/>
        <w:t xml:space="preserve">The methodology is usually derived from the fields of biochemistry, molecular biology, physiology, biotechnology and taxonomy.</w:t>
      </w:r>
      <w:br/>
      <w:r>
        <w:rPr/>
        <w:t xml:space="preserve">The organisms covered include bacteria, fungi, microalgae, and bacteriophages.</w:t>
      </w:r>
      <w:br/>
      <w:r>
        <w:rPr/>
        <w:t xml:space="preserve">Microbiological topics applied to clinical and phyto-pathological fields are not included in the aims of this journal.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Microbiol.</w:t>
      </w:r>
      <w:br/>
      <w:r>
        <w:rPr>
          <w:b w:val="1"/>
          <w:bCs w:val="1"/>
        </w:rPr>
        <w:t xml:space="preserve">ISSN : </w:t>
      </w:r>
      <w:r>
        <w:rPr/>
        <w:t xml:space="preserve">1590-4261 (ISSN-L); 1590-4261 (ISSN-Print); 1869-2044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Conference reports,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1890 € (updated 18/12/2024)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18/12/2024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77" TargetMode="External"/><Relationship Id="rId8" Type="http://schemas.openxmlformats.org/officeDocument/2006/relationships/hyperlink" Target="https://annalsmicrobiology.biomedcentral.com/" TargetMode="External"/><Relationship Id="rId9" Type="http://schemas.openxmlformats.org/officeDocument/2006/relationships/hyperlink" Target="https://annalsmicrobiology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2025-09-26T23:20:42+02:00</dcterms:created>
  <dcterms:modified xsi:type="dcterms:W3CDTF">2025-09-26T23:20:42+02:00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