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Chemometrics and Intelligent Laboratory Systems</w:t>
      </w:r>
      <w:bookmarkEnd w:id="1"/>
    </w:p>
    <w:p>
      <w:hyperlink r:id="rId7" w:history="1">
        <w:r>
          <w:rPr>
            <w:color w:val="#0000ff"/>
          </w:rPr>
          <w:t xml:space="preserve">https://ou-publier.cirad.fr/en/node/4383</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https://www.sciencedirect.com/journal/chemometrics-and-intelligent-laboratory-systems</w:t>
        </w:r>
      </w:hyperlink>
      <w:br/>
      <w:r>
        <w:rPr>
          <w:b w:val="1"/>
          <w:bCs w:val="1"/>
        </w:rPr>
        <w:t xml:space="preserve">Information for authors : </w:t>
      </w:r>
      <w:hyperlink r:id="rId9" w:history="1">
        <w:r>
          <w:rPr>
            <w:color w:val="#0000ff"/>
          </w:rPr>
          <w:t xml:space="preserve">https://www.sciencedirect.com/journal/chemometrics-and-intelligent-laboratory-systems/publish/guide-for-authors</w:t>
        </w:r>
      </w:hyperlink>
      <w:br/>
      <w:br/>
      <w:r>
        <w:rPr>
          <w:b w:val="1"/>
          <w:bCs w:val="1"/>
        </w:rPr>
        <w:t xml:space="preserve">Présentation de la revue</w:t>
      </w:r>
      <w:br/>
      <w:r>
        <w:rPr>
          <w:b w:val="1"/>
          <w:bCs w:val="1"/>
        </w:rPr>
        <w:t xml:space="preserve">Original language : </w:t>
      </w:r>
    </w:p>
    <w:p>
      <w:pPr/>
      <w:r>
        <w:rPr/>
        <w:t xml:space="preserve">Chemometrics and Intelligent Laboratory Systems publishes original research papers, short communications, reviews, tutorials and software descriptions reporting on novel developments in techniques for chemistry and related disciplines that are characterised by the application of statistical and computer methods.</w:t>
      </w:r>
      <w:br/>
      <w:r>
        <w:rPr/>
        <w:t xml:space="preserve">Chemometrics is the chemical discipline that uses mathematical and statistical methods to design or select optimal procedures and experiments, and to provide maximum chemical information by analysing chemical data.The journal deals with the following topics:</w:t>
      </w:r>
      <w:br/>
      <w:r>
        <w:rPr/>
        <w:t xml:space="preserve">1) Development of new statistical, mathematical and chemometrical methods for Chemistry and related fields (Environmental Chemistry, Biochemistry, Toxicology, System Biology etc.)</w:t>
      </w:r>
      <w:br/>
      <w:r>
        <w:rPr/>
        <w:t xml:space="preserve">2) Novel applications of chemometrics to all branches of Chemistry and related fields (typical domains of interest are: process control, experimental design, data mining, signal processing, supervised modelling, decision making, robust statistics, mixture analysis, multivariate calibration etc.) Routine applications of established chemometrical techniques will not be considered.</w:t>
      </w:r>
      <w:br/>
      <w:r>
        <w:rPr/>
        <w:t xml:space="preserve">3) Development of new software</w:t>
      </w:r>
      <w:br/>
      <w:r>
        <w:rPr/>
        <w:t xml:space="preserve">4) Well characterized data sets to test performance for the new methods and software.</w:t>
      </w:r>
      <w:br/>
      <w:r>
        <w:rPr/>
        <w:t xml:space="preserve">La revue publie des articles on software developments, Original Software Publications, reviews of software et des Mathematical papers.</w:t>
      </w:r>
    </w:p>
    <w:p>
      <w:pPr/>
    </w:p>
    <w:p>
      <w:pPr/>
      <w:r>
        <w:rPr>
          <w:b w:val="1"/>
          <w:bCs w:val="1"/>
        </w:rPr>
        <w:t xml:space="preserve">Topics : </w:t>
      </w:r>
      <w:r>
        <w:rPr/>
        <w:t xml:space="preserve"/>
      </w:r>
      <w:br/>
      <w:r>
        <w:rPr/>
        <w:t xml:space="preserve">Modelling</w:t>
      </w:r>
      <w:br/>
      <w:r>
        <w:rPr/>
        <w:t xml:space="preserve">Mathematics, computer science</w:t>
      </w:r>
      <w:br/>
      <w:r>
        <w:rPr/>
        <w:t xml:space="preserve">Physics, chemistry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Chemometrics Intell. Lab. Syst.</w:t>
      </w:r>
      <w:br/>
      <w:r>
        <w:rPr>
          <w:b w:val="1"/>
          <w:bCs w:val="1"/>
        </w:rPr>
        <w:t xml:space="preserve">ISSN : </w:t>
      </w:r>
      <w:r>
        <w:rPr/>
        <w:t xml:space="preserve">0169-7439 (ISSN-L); 0169-7439 (ISSN-Print); 1873-3239 (ISSN-Electronic)</w:t>
      </w:r>
      <w:br/>
      <w:r>
        <w:rPr>
          <w:b w:val="1"/>
          <w:bCs w:val="1"/>
        </w:rPr>
        <w:t xml:space="preserve">Frequency : </w:t>
      </w:r>
      <w:r>
        <w:rPr/>
        <w:t xml:space="preserve">24 issues/year (Twice-monthly)</w:t>
      </w:r>
      <w:br/>
      <w:r>
        <w:rPr>
          <w:b w:val="1"/>
          <w:bCs w:val="1"/>
        </w:rPr>
        <w:t xml:space="preserve">Additional information : </w:t>
      </w:r>
    </w:p>
    <w:p>
      <w:pPr/>
      <w:r>
        <w:rPr/>
        <w:t xml:space="preserve">Embargo : 24 mois après publication de l'article, la version post-print peut être déposée sur une archive ouverte (ex : Agritrop).</w:t>
      </w:r>
    </w:p>
    <w:p>
      <w:pPr/>
      <w:br/>
      <w:r>
        <w:rPr>
          <w:b w:val="1"/>
          <w:bCs w:val="1"/>
        </w:rPr>
        <w:t xml:space="preserve">Article types : </w:t>
      </w:r>
      <w:r>
        <w:rPr/>
        <w:t xml:space="preserve">Research articles, Reviews, Short articles, Technical articles, Software papers</w:t>
      </w:r>
      <w:br/>
      <w:br/>
      <w:r>
        <w:rPr>
          <w:b w:val="1"/>
          <w:bCs w:val="1"/>
        </w:rPr>
        <w:t xml:space="preserve">Publishing costs : </w:t>
      </w:r>
      <w:r>
        <w:rPr/>
        <w:t xml:space="preserve">No</w:t>
      </w:r>
      <w:br/>
      <w:r>
        <w:rPr>
          <w:b w:val="1"/>
          <w:bCs w:val="1"/>
        </w:rPr>
        <w:t xml:space="preserve">Cost of optional open access : </w:t>
      </w:r>
      <w:r>
        <w:rPr/>
        <w:t xml:space="preserve">3830 $. Pour les Ciradiens, aucun coût à payer suite à un accord national pour la période 2024-2028 (https://intranet-dist.cirad.fr/publier/choisir-la-revue/accords-cirad-editeurs). (updated 03/06/2024)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https://www.elsevier.com/authors/author-resources/research-data/data-base-linking</w:t>
        </w:r>
      </w:hyperlink>
      <w:br/>
      <w:br/>
      <w:r>
        <w:rPr/>
        <w:t xml:space="preserve">Updated on </w:t>
      </w:r>
      <w:r>
        <w:rPr/>
        <w:t xml:space="preserve">03/06/2024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383" TargetMode="External"/><Relationship Id="rId8" Type="http://schemas.openxmlformats.org/officeDocument/2006/relationships/hyperlink" Target="https://www.sciencedirect.com/journal/chemometrics-and-intelligent-laboratory-systems" TargetMode="External"/><Relationship Id="rId9" Type="http://schemas.openxmlformats.org/officeDocument/2006/relationships/hyperlink" Target="https://www.sciencedirect.com/journal/chemometrics-and-intelligent-laboratory-systems/publish/guide-for-authors" TargetMode="External"/><Relationship Id="rId10" Type="http://schemas.openxmlformats.org/officeDocument/2006/relationships/hyperlink" Target="https://www.elsevier.com/authors/author-resources/research-data/data-base-link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2024-11-05T03:25:02+01:00</dcterms:created>
  <dcterms:modified xsi:type="dcterms:W3CDTF">2024-11-05T03:25:02+01:00</dcterms:modified>
</cp:coreProperties>
</file>

<file path=docProps/custom.xml><?xml version="1.0" encoding="utf-8"?>
<Properties xmlns="http://schemas.openxmlformats.org/officeDocument/2006/custom-properties" xmlns:vt="http://schemas.openxmlformats.org/officeDocument/2006/docPropsVTypes"/>
</file>