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Animation and Virtual Worlds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https://ou-publier.cirad.fr/en/node/4198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http://onlinelibrary.wiley.com/journal/10.1002/%28ISSN%291546-427X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http://onlinelibrary.wiley.com/journal/10.1002/%28ISSN%291546-427X/homepage/ForAuthors.html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With the advent of very powerful PCs and high-end graphics cards, there has been an incredible development in Virtual Worlds, real-time computer animation and simulation, games. But at the same time, new and cheaper Virtual Reality devices have appeared allowing an interaction with these real-time Virtual Worlds and even with real worlds through Augmented Reality. Three-dimensional characters, especially Virtual Humans are now of an exceptional quality, which allows to use them in the movie industry. But this is only a beginning, as with the development of Artificial Intelligence and Agent technology, these characters will become more and more autonomous and even intelligent. They will inhabit the Virtual Worlds in a Virtual Life together with animals and plants.</w:t>
      </w:r>
    </w:p>
    <w:p>
      <w:pPr/>
      <w:r>
        <w:rPr/>
        <w:t xml:space="preserve">Computer Animation &amp; Virtual Worlds is the first journal to address this global thematic of the Virtual Worlds. This thematic has been subdivided into 6 areas: Computer animation; Embodied agents; Virtual Environments; Augmented Reality; Virtual Life; Visualization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Animat. Virtual Worlds</w:t>
      </w:r>
      <w:br/>
      <w:r>
        <w:rPr>
          <w:b w:val="1"/>
          <w:bCs w:val="1"/>
        </w:rPr>
        <w:t xml:space="preserve">ISSN : </w:t>
      </w:r>
      <w:r>
        <w:rPr/>
        <w:t xml:space="preserve">1546-4261 (ISSN-L); 1546-4261 (ISSN-Print); 1546-427X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2640 €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12/06/2024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98" TargetMode="External"/><Relationship Id="rId8" Type="http://schemas.openxmlformats.org/officeDocument/2006/relationships/hyperlink" Target="http://onlinelibrary.wiley.com/journal/10.1002/%28ISSN%291546-427X" TargetMode="External"/><Relationship Id="rId9" Type="http://schemas.openxmlformats.org/officeDocument/2006/relationships/hyperlink" Target="http://onlinelibrary.wiley.com/journal/10.1002/%28ISSN%291546-427X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2025-09-27T07:23:29+02:00</dcterms:created>
  <dcterms:modified xsi:type="dcterms:W3CDTF">2025-09-27T07:23:29+02:00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