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Weather, Climate, and Society</w:t>
      </w:r>
      <w:bookmarkEnd w:id="1"/>
    </w:p>
    <w:p>
      <w:hyperlink r:id="rId7" w:history="1">
        <w:r>
          <w:rPr>
            <w:color w:val="#0000ff"/>
          </w:rPr>
          <w:t xml:space="preserve">https://ou-publier.cirad.fr/en/node/4168</w:t>
        </w:r>
      </w:hyperlink>
    </w:p>
    <w:p>
      <w:pPr/>
      <w:br/>
      <w:r>
        <w:rPr>
          <w:b w:val="1"/>
          <w:bCs w:val="1"/>
        </w:rPr>
        <w:t xml:space="preserve">Scientific publisher : </w:t>
      </w:r>
      <w:r>
        <w:rPr/>
        <w:t xml:space="preserve">American Meteorological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https://www.ametsoc.org/index.cfm/ams/publications/journals/weather-climate-and-society/</w:t>
        </w:r>
      </w:hyperlink>
      <w:br/>
      <w:r>
        <w:rPr>
          <w:b w:val="1"/>
          <w:bCs w:val="1"/>
        </w:rPr>
        <w:t xml:space="preserve">Information for authors : </w:t>
      </w:r>
      <w:hyperlink r:id="rId9" w:history="1">
        <w:r>
          <w:rPr>
            <w:color w:val="#0000ff"/>
          </w:rPr>
          <w:t xml:space="preserve">https://www.ametsoc.org/ams/index.cfm/publications/authors/journal-and-bams-authors/</w:t>
        </w:r>
      </w:hyperlink>
      <w:br/>
      <w:br/>
      <w:r>
        <w:rPr>
          <w:b w:val="1"/>
          <w:bCs w:val="1"/>
        </w:rPr>
        <w:t xml:space="preserve">Présentation de la revue</w:t>
      </w:r>
      <w:br/>
      <w:r>
        <w:rPr>
          <w:b w:val="1"/>
          <w:bCs w:val="1"/>
        </w:rPr>
        <w:t xml:space="preserve">Original language : </w:t>
      </w:r>
    </w:p>
    <w:p>
      <w:pPr/>
      <w:r>
        <w:rPr/>
        <w:t xml:space="preserve">The journal of the American Meteorological Society, Weather, Climate, and Society, publishes scientific research and analysis on the interactions of weather and climate with society. The journal encompasses economic, policy, institutional, social, behavioral, and international research, including mitigation and adaptation to weather and climate change. Articles may focus on a broad range of topics at the interface of weather and/or climate and society, including the socioeconomic, policy, or technological influences on weather and climate, the socioeconomic or cultural impacts of weather and climate, ethics and equity issues associated with weather, climate, and society, and the historical and cultural contexts of weather, climate, and society. Because of the interdisciplinary subject matter, articles that involve both natural/physical scientists and social scientists are particularly encouraged.</w:t>
      </w:r>
    </w:p>
    <w:p>
      <w:pPr/>
      <w:r>
        <w:rPr/>
        <w:t xml:space="preserve">The journal also publishes Social Science Datasets, Research Instruments, and Data Ethics: Short papers presenting new datasets of wide interest, innovative survey or other social, behavioral, and economic research instruments with wide applicability, or describing ethical aspects of data curation, collection or archival.</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Sciences and societies, ethics</w:t>
      </w:r>
      <w:br/>
      <w:r>
        <w:rPr/>
        <w:t xml:space="preserve">Environment, sustainability: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Weather Clim. Soc.</w:t>
      </w:r>
      <w:br/>
      <w:r>
        <w:rPr>
          <w:b w:val="1"/>
          <w:bCs w:val="1"/>
        </w:rPr>
        <w:t xml:space="preserve">ISSN : </w:t>
      </w:r>
      <w:r>
        <w:rPr/>
        <w:t xml:space="preserve">1948-8327 (ISSN-L); 1948-8327 (ISSN-Print); 1948-8335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Data papers, Opinions</w:t>
      </w:r>
      <w:br/>
      <w:br/>
      <w:r>
        <w:rPr>
          <w:b w:val="1"/>
          <w:bCs w:val="1"/>
        </w:rPr>
        <w:t xml:space="preserve">Publishing costs : </w:t>
      </w:r>
      <w:r>
        <w:rPr/>
        <w:t xml:space="preserve">No</w:t>
      </w:r>
      <w:br/>
      <w:r>
        <w:rPr>
          <w:b w:val="1"/>
          <w:bCs w:val="1"/>
        </w:rPr>
        <w:t xml:space="preserve">Cost of optional open access : </w:t>
      </w:r>
      <w:r>
        <w:rPr/>
        <w:t xml:space="preserve">800 $ (updated 20/11/2024)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https://www.ametsoc.org/index.cfm/ams/publications/ethical-guidelines-and-ams-policies/data-policy-and-guidelines/data-archiving-guidance/</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68" TargetMode="External"/><Relationship Id="rId8" Type="http://schemas.openxmlformats.org/officeDocument/2006/relationships/hyperlink" Target="https://www.ametsoc.org/index.cfm/ams/publications/journals/weather-climate-and-society/" TargetMode="External"/><Relationship Id="rId9" Type="http://schemas.openxmlformats.org/officeDocument/2006/relationships/hyperlink" Target="https://www.ametsoc.org/ams/index.cfm/publications/authors/journal-and-bams-authors/" TargetMode="External"/><Relationship Id="rId10" Type="http://schemas.openxmlformats.org/officeDocument/2006/relationships/hyperlink" Target="https://www.ametsoc.org/index.cfm/ams/publications/ethical-guidelines-and-ams-policies/data-policy-and-guidelines/data-archiving-guidan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2024-11-21T22:53:56+01:00</dcterms:created>
  <dcterms:modified xsi:type="dcterms:W3CDTF">2024-11-21T22:53:56+01:00</dcterms:modified>
</cp:coreProperties>
</file>

<file path=docProps/custom.xml><?xml version="1.0" encoding="utf-8"?>
<Properties xmlns="http://schemas.openxmlformats.org/officeDocument/2006/custom-properties" xmlns:vt="http://schemas.openxmlformats.org/officeDocument/2006/docPropsVTypes"/>
</file>