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Anthropology</w:t>
      </w:r>
      <w:bookmarkEnd w:id="1"/>
    </w:p>
    <w:p>
      <w:hyperlink r:id="rId7" w:history="1">
        <w:r>
          <w:rPr>
            <w:color w:val="#0000ff"/>
          </w:rPr>
          <w:t xml:space="preserve">https://ou-publier.cirad.fr/en/node/4043</w:t>
        </w:r>
      </w:hyperlink>
    </w:p>
    <w:p>
      <w:pPr/>
      <w:br/>
      <w:r>
        <w:rPr>
          <w:b w:val="1"/>
          <w:bCs w:val="1"/>
        </w:rPr>
        <w:t xml:space="preserve">Commercial publisher : </w:t>
      </w:r>
      <w:r>
        <w:rPr/>
        <w:t xml:space="preserve">University of Chicago Press (United States)</w:t>
      </w:r>
      <w:br/>
      <w:br/>
      <w:r>
        <w:rPr>
          <w:b w:val="1"/>
          <w:bCs w:val="1"/>
        </w:rPr>
        <w:t xml:space="preserve">Journal's website : </w:t>
      </w:r>
      <w:hyperlink r:id="rId8" w:history="1">
        <w:r>
          <w:rPr>
            <w:color w:val="#0000ff"/>
          </w:rPr>
          <w:t xml:space="preserve">http://www.journals.uchicago.edu/CA/</w:t>
        </w:r>
      </w:hyperlink>
      <w:br/>
      <w:r>
        <w:rPr>
          <w:b w:val="1"/>
          <w:bCs w:val="1"/>
        </w:rPr>
        <w:t xml:space="preserve">Information for authors : </w:t>
      </w:r>
      <w:hyperlink r:id="rId9" w:history="1">
        <w:r>
          <w:rPr>
            <w:color w:val="#0000ff"/>
          </w:rPr>
          <w:t xml:space="preserve">https://www.journals.uchicago.edu/journals/ca/instruct</w:t>
        </w:r>
      </w:hyperlink>
      <w:br/>
      <w:br/>
      <w:r>
        <w:rPr>
          <w:b w:val="1"/>
          <w:bCs w:val="1"/>
        </w:rPr>
        <w:t xml:space="preserve">Présentation de la revue</w:t>
      </w:r>
      <w:br/>
      <w:r>
        <w:rPr>
          <w:b w:val="1"/>
          <w:bCs w:val="1"/>
        </w:rPr>
        <w:t xml:space="preserve">Original language : </w:t>
      </w:r>
    </w:p>
    <w:p>
      <w:pPr/>
      <w:r>
        <w:rPr/>
        <w:t xml:space="preserve">Current Anthropology is a transnational journal devoted to research on humankind, encompassing the full range of anthropological scholarship on human cultures and on the human and other primate species. Communicating across the subfields, the journal features papers in a wide variety of areas, including social, cultural, and physical anthropology as well as ethnology and ethnohistory, archaeology and prehistory, folklore, and linguistics.</w:t>
      </w:r>
    </w:p>
    <w:p>
      <w:pPr/>
      <w:r>
        <w:rPr/>
        <w:t xml:space="preserve">Types of papers include: books and films reviews.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Anthropol.</w:t>
      </w:r>
      <w:br/>
      <w:r>
        <w:rPr>
          <w:b w:val="1"/>
          <w:bCs w:val="1"/>
        </w:rPr>
        <w:t xml:space="preserve">ISSN : </w:t>
      </w:r>
      <w:r>
        <w:rPr/>
        <w:t xml:space="preserve">0011-3204 (ISSN-L); 0011-3204 (ISSN-Print); 1537-5382 (ISSN-Electronic)</w:t>
      </w:r>
      <w:br/>
      <w:r>
        <w:rPr>
          <w:b w:val="1"/>
          <w:bCs w:val="1"/>
        </w:rPr>
        <w:t xml:space="preserve">Frequency : </w:t>
      </w:r>
      <w:r>
        <w:rPr/>
        <w:t xml:space="preserve">6 issues/year (Bi-monthly)</w:t>
      </w:r>
      <w:br/>
      <w:r>
        <w:rPr>
          <w:b w:val="1"/>
          <w:bCs w:val="1"/>
        </w:rPr>
        <w:t xml:space="preserve">Additional information : </w:t>
      </w:r>
    </w:p>
    <w:p>
      <w:pPr/>
      <w:r>
        <w:rPr/>
        <w:t xml:space="preserve">Délai de libre accès aux articles sur le site de l'éditeur : 12 mois après parution. Possiblité pour l'auteur de déposer le manuscrit final accepté, dans une archive non commerciale en libre accès, après embargo de 6 ou 12 mois selon exigence de l'organisme de financement.</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1500 $ (updated 29/08/2022)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43" TargetMode="External"/><Relationship Id="rId8" Type="http://schemas.openxmlformats.org/officeDocument/2006/relationships/hyperlink" Target="http://www.journals.uchicago.edu/CA/" TargetMode="External"/><Relationship Id="rId9" Type="http://schemas.openxmlformats.org/officeDocument/2006/relationships/hyperlink" Target="https://www.journals.uchicago.edu/journals/ca/instruc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2025-09-27T03:12:53+02:00</dcterms:created>
  <dcterms:modified xsi:type="dcterms:W3CDTF">2025-09-27T03:12:53+02:00</dcterms:modified>
</cp:coreProperties>
</file>

<file path=docProps/custom.xml><?xml version="1.0" encoding="utf-8"?>
<Properties xmlns="http://schemas.openxmlformats.org/officeDocument/2006/custom-properties" xmlns:vt="http://schemas.openxmlformats.org/officeDocument/2006/docPropsVTypes"/>
</file>