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Modeling and Assessment</w:t>
      </w:r>
      <w:bookmarkEnd w:id="1"/>
    </w:p>
    <w:p>
      <w:hyperlink r:id="rId7" w:history="1">
        <w:r>
          <w:rPr>
            <w:color w:val="#0000ff"/>
          </w:rPr>
          <w:t xml:space="preserve">https://ou-publier.cirad.fr/en/node/3896</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https://www.springer.com/journal/10666</w:t>
        </w:r>
      </w:hyperlink>
      <w:br/>
      <w:r>
        <w:rPr>
          <w:b w:val="1"/>
          <w:bCs w:val="1"/>
        </w:rPr>
        <w:t xml:space="preserve">Information for authors : </w:t>
      </w:r>
      <w:hyperlink r:id="rId9" w:history="1">
        <w:r>
          <w:rPr>
            <w:color w:val="#0000ff"/>
          </w:rPr>
          <w:t xml:space="preserve">https://www.springer.com/journal/10666/submission-guidelines</w:t>
        </w:r>
      </w:hyperlink>
      <w:br/>
      <w:br/>
      <w:r>
        <w:rPr>
          <w:b w:val="1"/>
          <w:bCs w:val="1"/>
        </w:rPr>
        <w:t xml:space="preserve">Présentation de la revue</w:t>
      </w:r>
      <w:br/>
      <w:r>
        <w:rPr>
          <w:b w:val="1"/>
          <w:bCs w:val="1"/>
        </w:rPr>
        <w:t xml:space="preserve">Original language : </w:t>
      </w:r>
    </w:p>
    <w:p>
      <w:pPr/>
      <w:r>
        <w:rPr>
          <w:i w:val="1"/>
          <w:iCs w:val="1"/>
        </w:rPr>
        <w:t xml:space="preserve">Environmental Modeling &amp; Assessment</w:t>
      </w:r>
      <w:r>
        <w:rPr/>
        <w:t xml:space="preserve"> will publish high quality papers on all aspects of environmental problems that contain a significant quantitative modeling or analytic component, interpreted broadly. In particular, we are interested both in detailed scientific models of specific environmental problems and in large scale models of the global environment.</w:t>
      </w:r>
    </w:p>
    <w:p>
      <w:pPr/>
      <w:r>
        <w:rPr/>
        <w:t xml:space="preserve">We invite models of environmental problems and phenomena that utilise, in an original way, the techniques of ordinary and partial differential equations, simulation, statistics and applied probability, control theory, operations research, mathematical economics, and game theory.</w:t>
      </w:r>
    </w:p>
    <w:p>
      <w:pPr/>
      <w:r>
        <w:rPr/>
        <w:t xml:space="preserve">There is a growing interest in the field of modeling and quantitative assessment of environmental problems. For some years now results of environmental models and assessment analyses have been influencing environmental regulation and policies at local, national and international levels. Therefore the need to understand both the power and limitations of environmental models and quantitative assessment techniques has never been greater. The journal aims to build a bridge between the scientific community's understanding of key environmental issues and the decision makers' need to influence relevant policies and regulations on the basis of the best available information.</w:t>
      </w:r>
    </w:p>
    <w:p>
      <w:pPr/>
    </w:p>
    <w:p>
      <w:pPr/>
      <w:r>
        <w:rPr>
          <w:b w:val="1"/>
          <w:bCs w:val="1"/>
        </w:rPr>
        <w:t xml:space="preserve">Topics : </w:t>
      </w:r>
      <w:r>
        <w:rPr/>
        <w:t xml:space="preserve"/>
      </w:r>
      <w:br/>
      <w:r>
        <w:rPr/>
        <w:t xml:space="preserve">Environment, sustainability: multidiscip.</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Model. Assess.</w:t>
      </w:r>
      <w:br/>
      <w:r>
        <w:rPr>
          <w:b w:val="1"/>
          <w:bCs w:val="1"/>
        </w:rPr>
        <w:t xml:space="preserve">ISSN : </w:t>
      </w:r>
      <w:r>
        <w:rPr/>
        <w:t xml:space="preserve">1420-2026 (ISSN-L); 1420-2026 (ISSN-Print); 1573-2967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Short articles, Technical articles</w:t>
      </w:r>
      <w:br/>
      <w:br/>
      <w:r>
        <w:rPr>
          <w:b w:val="1"/>
          <w:bCs w:val="1"/>
        </w:rPr>
        <w:t xml:space="preserve">Publishing costs : </w:t>
      </w:r>
      <w:r>
        <w:rPr/>
        <w:t xml:space="preserve">No</w:t>
      </w:r>
      <w:br/>
      <w:r>
        <w:rPr>
          <w:b w:val="1"/>
          <w:bCs w:val="1"/>
        </w:rPr>
        <w:t xml:space="preserve">Cost of optional open access : </w:t>
      </w:r>
      <w:r>
        <w:rPr/>
        <w:t xml:space="preserve">2190 euros (updated 06/09/2023)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06/09/2023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96" TargetMode="External"/><Relationship Id="rId8" Type="http://schemas.openxmlformats.org/officeDocument/2006/relationships/hyperlink" Target="https://www.springer.com/journal/10666" TargetMode="External"/><Relationship Id="rId9" Type="http://schemas.openxmlformats.org/officeDocument/2006/relationships/hyperlink" Target="https://www.springer.com/journal/10666/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2024-11-22T17:23:48+01:00</dcterms:created>
  <dcterms:modified xsi:type="dcterms:W3CDTF">2024-11-22T17:23:48+01:00</dcterms:modified>
</cp:coreProperties>
</file>

<file path=docProps/custom.xml><?xml version="1.0" encoding="utf-8"?>
<Properties xmlns="http://schemas.openxmlformats.org/officeDocument/2006/custom-properties" xmlns:vt="http://schemas.openxmlformats.org/officeDocument/2006/docPropsVTypes"/>
</file>