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animal</w:t>
      </w:r>
      <w:bookmarkEnd w:id="1"/>
    </w:p>
    <w:p>
      <w:hyperlink r:id="rId7" w:history="1">
        <w:r>
          <w:rPr>
            <w:color w:val="#0000ff"/>
          </w:rPr>
          <w:t xml:space="preserve">https://ou-publier.cirad.fr/en/node/3872</w:t>
        </w:r>
      </w:hyperlink>
    </w:p>
    <w:p>
      <w:pPr/>
      <w:br/>
      <w:r>
        <w:rPr>
          <w:b w:val="1"/>
          <w:bCs w:val="1"/>
        </w:rPr>
        <w:t xml:space="preserve">Scientific publisher : </w:t>
      </w:r>
      <w:r>
        <w:rPr/>
        <w:t xml:space="preserve">animal Consortium (BSAS, INRAE, EAAP) (France)</w:t>
      </w: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https://www.journals.elsevier.com/animal</w:t>
        </w:r>
      </w:hyperlink>
      <w:br/>
      <w:r>
        <w:rPr>
          <w:b w:val="1"/>
          <w:bCs w:val="1"/>
        </w:rPr>
        <w:t xml:space="preserve">Information for authors : </w:t>
      </w:r>
      <w:hyperlink r:id="rId9" w:history="1">
        <w:r>
          <w:rPr>
            <w:color w:val="#0000ff"/>
          </w:rPr>
          <w:t xml:space="preserve">https://www.elsevier.com/journals/animal/1751-7311/guide-for-authors</w:t>
        </w:r>
      </w:hyperlink>
      <w:br/>
      <w:r>
        <w:rPr>
          <w:b w:val="1"/>
          <w:bCs w:val="1"/>
        </w:rPr>
        <w:t xml:space="preserve">Other link : </w:t>
      </w:r>
      <w:hyperlink r:id="rId10" w:history="1">
        <w:r>
          <w:rPr>
            <w:color w:val="#0000ff"/>
          </w:rPr>
          <w:t xml:space="preserve">http://www.animal-journal.eu/</w:t>
        </w:r>
      </w:hyperlink>
      <w:br/>
      <w:br/>
      <w:r>
        <w:rPr>
          <w:b w:val="1"/>
          <w:bCs w:val="1"/>
        </w:rPr>
        <w:t xml:space="preserve">Présentation de la revue</w:t>
      </w:r>
      <w:br/>
      <w:r>
        <w:rPr>
          <w:b w:val="1"/>
          <w:bCs w:val="1"/>
        </w:rPr>
        <w:t xml:space="preserve">Original language : </w:t>
      </w:r>
    </w:p>
    <w:p>
      <w:pPr/>
      <w:r>
        <w:rPr>
          <w:i w:val="1"/>
          <w:iCs w:val="1"/>
        </w:rPr>
        <w:t xml:space="preserve">animal</w:t>
      </w:r>
      <w:r>
        <w:rPr/>
        <w:t xml:space="preserve"> publishes the best, innovative and cutting-edge science that relates to (farmed or managed) animals, and that is relevant to whole animal outcomes, and/or to animal management practices. Papers can be accepted from all species if they are in, or contribute knowledge to, farmed and managed animal systems (e.g., cattle, sheep, pigs, poultry, horses, rabbits, fish).</w:t>
      </w:r>
      <w:br/>
      <w:br/>
      <w:r>
        <w:rPr>
          <w:i w:val="1"/>
          <w:iCs w:val="1"/>
        </w:rPr>
        <w:t xml:space="preserve">animal</w:t>
      </w:r>
      <w:r>
        <w:rPr/>
        <w:t xml:space="preserve"> is essential reading for all animal scientists, stakeholders and policy makers interested in agricultural, biomedical, veterinary and environmental sciences with expected impacts on Animal Performance and Productivity, Animal Welfare, Animal Health, Food Security, Environment, Climate Change, Product Quality, Human Health and Nutrition, and Sustainability of Animal Agriculture and Livestock Systems. Impacts should be of international relevance.</w:t>
      </w:r>
      <w:br/>
      <w:br/>
      <w:r>
        <w:rPr>
          <w:i w:val="1"/>
          <w:iCs w:val="1"/>
        </w:rPr>
        <w:t xml:space="preserve">animal</w:t>
      </w:r>
      <w:r>
        <w:rPr/>
        <w:t xml:space="preserve"> aims to publish novel and original research papers, horizon-scanning reviews and critically informative opinion papers. Papers should consider animal responses, as well as lower or upper levels of understanding, with research spanning from genes to systems. Interactions between levels of approach are encouraged to account for the integrative nature of biological systems.</w:t>
      </w:r>
      <w:br/>
      <w:br/>
      <w:r>
        <w:rPr/>
        <w:t xml:space="preserve">The journal is divided into a number of Sections:</w:t>
      </w:r>
    </w:p>
    <w:p>
      <w:pPr>
        <w:numPr>
          <w:ilvl w:val="0"/>
          <w:numId w:val="2"/>
        </w:numPr>
      </w:pPr>
      <w:r>
        <w:rPr/>
        <w:t xml:space="preserve">Breeding and Genetics</w:t>
      </w:r>
    </w:p>
    <w:p>
      <w:pPr>
        <w:numPr>
          <w:ilvl w:val="0"/>
          <w:numId w:val="2"/>
        </w:numPr>
      </w:pPr>
      <w:r>
        <w:rPr/>
        <w:t xml:space="preserve">Nutrition</w:t>
      </w:r>
    </w:p>
    <w:p>
      <w:pPr>
        <w:numPr>
          <w:ilvl w:val="0"/>
          <w:numId w:val="2"/>
        </w:numPr>
      </w:pPr>
      <w:r>
        <w:rPr/>
        <w:t xml:space="preserve">Physiology and Functional Biology</w:t>
      </w:r>
    </w:p>
    <w:p>
      <w:pPr>
        <w:numPr>
          <w:ilvl w:val="0"/>
          <w:numId w:val="2"/>
        </w:numPr>
      </w:pPr>
      <w:r>
        <w:rPr/>
        <w:t xml:space="preserve">Welfare, Behaviour and Health Management</w:t>
      </w:r>
    </w:p>
    <w:p>
      <w:pPr>
        <w:numPr>
          <w:ilvl w:val="0"/>
          <w:numId w:val="2"/>
        </w:numPr>
      </w:pPr>
      <w:r>
        <w:rPr/>
        <w:t xml:space="preserve">Livestock Farming Systems</w:t>
      </w:r>
    </w:p>
    <w:p>
      <w:pPr>
        <w:numPr>
          <w:ilvl w:val="0"/>
          <w:numId w:val="2"/>
        </w:numPr>
      </w:pPr>
      <w:r>
        <w:rPr/>
        <w:t xml:space="preserve">Quality of Animal Products.</w:t>
      </w:r>
    </w:p>
    <w:p>
      <w:pPr/>
    </w:p>
    <w:p>
      <w:pPr/>
      <w:r>
        <w:rPr>
          <w:b w:val="1"/>
          <w:bCs w:val="1"/>
        </w:rPr>
        <w:t xml:space="preserve">Topics : </w:t>
      </w:r>
      <w:r>
        <w:rPr/>
        <w:t xml:space="preserve"/>
      </w:r>
      <w:br/>
      <w:r>
        <w:rPr/>
        <w:t xml:space="preserve">Zootechnics, farming systems</w:t>
      </w:r>
      <w:br/>
      <w:r>
        <w:rPr/>
        <w:t xml:space="preserve">Livestock supply chains</w:t>
      </w:r>
      <w:br/>
      <w:r>
        <w:rPr/>
        <w:t xml:space="preserve">Animal health: multidiscip.</w:t>
      </w:r>
      <w:br/>
      <w:r>
        <w:rPr/>
        <w:t xml:space="preserve">Animal ecology</w:t>
      </w:r>
      <w:br/>
      <w:r>
        <w:rPr/>
        <w:t xml:space="preserve">Animal biology</w:t>
      </w:r>
      <w:br/>
      <w:r>
        <w:rPr/>
        <w:t xml:space="preserve">Animal genetics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The International Journal of Animal Biosciences ; Animal</w:t>
      </w:r>
      <w:br/>
      <w:r>
        <w:rPr>
          <w:b w:val="1"/>
          <w:bCs w:val="1"/>
        </w:rPr>
        <w:t xml:space="preserve">Former title : </w:t>
      </w:r>
      <w:r>
        <w:rPr/>
        <w:t xml:space="preserve">Animal Research; Reproduction, Nutrition, Development; Animal Science</w:t>
      </w:r>
      <w:br/>
      <w:r>
        <w:rPr>
          <w:b w:val="1"/>
          <w:bCs w:val="1"/>
        </w:rPr>
        <w:t xml:space="preserve">Abbreviated title (ISO) : </w:t>
      </w:r>
      <w:r>
        <w:rPr/>
        <w:t xml:space="preserve">Animal</w:t>
      </w:r>
      <w:br/>
      <w:r>
        <w:rPr>
          <w:b w:val="1"/>
          <w:bCs w:val="1"/>
        </w:rPr>
        <w:t xml:space="preserve">ISSN : </w:t>
      </w:r>
      <w:r>
        <w:rPr/>
        <w:t xml:space="preserve">1751-7311 (ISSN-L); 1751-7311 (ISSN-Print); 1751-732X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Special issues, Commentaries, Conference reports, Opinions</w:t>
      </w:r>
      <w:br/>
      <w:br/>
      <w:r>
        <w:rPr>
          <w:b w:val="1"/>
          <w:bCs w:val="1"/>
        </w:rPr>
        <w:t xml:space="preserve">Publishing costs : </w:t>
      </w:r>
      <w:r>
        <w:rPr/>
        <w:t xml:space="preserve">Yes</w:t>
      </w:r>
      <w:br/>
      <w:r>
        <w:rPr>
          <w:b w:val="1"/>
          <w:bCs w:val="1"/>
        </w:rPr>
        <w:t xml:space="preserve">Total publishing costs : </w:t>
      </w:r>
      <w:r>
        <w:rPr/>
        <w:t xml:space="preserve">1810 €. Pour les Ciradiens, aucun coût à payer suite à un accord national pour la période 2024-2027 (https://intranet-dist.cirad.fr/publier/choisir-la-revue/accords-cirad-editeurs)  (updated 06/02/2025)</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06/02/2025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8182D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872" TargetMode="External"/><Relationship Id="rId8" Type="http://schemas.openxmlformats.org/officeDocument/2006/relationships/hyperlink" Target="https://www.journals.elsevier.com/animal" TargetMode="External"/><Relationship Id="rId9" Type="http://schemas.openxmlformats.org/officeDocument/2006/relationships/hyperlink" Target="https://www.elsevier.com/journals/animal/1751-7311/guide-for-authors" TargetMode="External"/><Relationship Id="rId10" Type="http://schemas.openxmlformats.org/officeDocument/2006/relationships/hyperlink" Target="http://www.animal-journal.eu/"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2025-09-26T15:31:05+02:00</dcterms:created>
  <dcterms:modified xsi:type="dcterms:W3CDTF">2025-09-26T15:31:05+02:00</dcterms:modified>
</cp:coreProperties>
</file>

<file path=docProps/custom.xml><?xml version="1.0" encoding="utf-8"?>
<Properties xmlns="http://schemas.openxmlformats.org/officeDocument/2006/custom-properties" xmlns:vt="http://schemas.openxmlformats.org/officeDocument/2006/docPropsVTypes"/>
</file>