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Climate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https://ou-publier.cirad.fr/en/node/3855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http://www.tandfonline.com/toc/tcpo20/current#.VTi_dcmdCWI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https://www.tandfonline.com/action/authorSubmission?show=instructions&amp;journalCode=tcpo20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Climate Policy</w:t>
      </w:r>
      <w:r>
        <w:rPr>
          <w:b w:val="1"/>
          <w:bCs w:val="1"/>
        </w:rPr>
        <w:t xml:space="preserve"> </w:t>
      </w:r>
      <w:r>
        <w:rPr/>
        <w:t xml:space="preserve"> is a world-leading peer-reviewed academic journal, publishing high quality research and analysis on all aspects of climate policy, including mitigation and adaptation.</w:t>
      </w:r>
    </w:p>
    <w:p>
      <w:pPr/>
      <w:r>
        <w:rPr>
          <w:i w:val="1"/>
          <w:iCs w:val="1"/>
        </w:rPr>
        <w:t xml:space="preserve">Climate Policy</w:t>
      </w:r>
      <w:r>
        <w:rPr/>
        <w:t xml:space="preserve"> aimsto make high-quality research accessible and relevant, not only to academics, but also to policymakers and practitioners. The journal provides a platform for new ideas, innovative approaches and research-based insights that can help advance an effective response to climate change in practice.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Clim. Policy</w:t>
      </w:r>
      <w:br/>
      <w:r>
        <w:rPr>
          <w:b w:val="1"/>
          <w:bCs w:val="1"/>
        </w:rPr>
        <w:t xml:space="preserve">ISSN : </w:t>
      </w:r>
      <w:r>
        <w:rPr/>
        <w:t xml:space="preserve">1469-3062 (ISSN-L); 1469-3062 (ISSN-Print); 1752-7457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10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4215 € (updated 11/12/2024)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11/12/2024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55" TargetMode="External"/><Relationship Id="rId8" Type="http://schemas.openxmlformats.org/officeDocument/2006/relationships/hyperlink" Target="http://www.tandfonline.com/toc/tcpo20/current#.VTi_dcmdCWI" TargetMode="External"/><Relationship Id="rId9" Type="http://schemas.openxmlformats.org/officeDocument/2006/relationships/hyperlink" Target="https://www.tandfonline.com/action/authorSubmission?show=instructions&amp;journalCode=tcpo20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2025-09-27T16:32:35+02:00</dcterms:created>
  <dcterms:modified xsi:type="dcterms:W3CDTF">2025-09-27T16:32:35+02:00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