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w:t>
      </w:r>
      <w:bookmarkEnd w:id="1"/>
    </w:p>
    <w:p>
      <w:hyperlink r:id="rId7" w:history="1">
        <w:r>
          <w:rPr>
            <w:color w:val="#0000ff"/>
          </w:rPr>
          <w:t xml:space="preserve">https://ou-publier.cirad.fr/en/node/3789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https://www.sciencedirect.com/journal/aquaculture</w:t>
        </w:r>
      </w:hyperlink>
      <w:br/>
      <w:r>
        <w:rPr>
          <w:b w:val="1"/>
          <w:bCs w:val="1"/>
        </w:rPr>
        <w:t xml:space="preserve">Information for authors : </w:t>
      </w:r>
      <w:hyperlink r:id="rId9" w:history="1">
        <w:r>
          <w:rPr>
            <w:color w:val="#0000ff"/>
          </w:rPr>
          <w:t xml:space="preserve">https://www.sciencedirect.com/journal/aquaculture/publish/guide-for-authors</w:t>
        </w:r>
      </w:hyperlink>
      <w:br/>
      <w:br/>
      <w:r>
        <w:rPr>
          <w:b w:val="1"/>
          <w:bCs w:val="1"/>
        </w:rPr>
        <w:t xml:space="preserve">Présentation de la revue</w:t>
      </w:r>
      <w:br/>
      <w:r>
        <w:rPr>
          <w:b w:val="1"/>
          <w:bCs w:val="1"/>
        </w:rPr>
        <w:t xml:space="preserve">Original language : </w:t>
      </w:r>
    </w:p>
    <w:p>
      <w:pPr/>
      <w:r>
        <w:rPr/>
        <w:t xml:space="preserve">The Journal publishes disciplinary, interdisciplinary and transdisciplinary aquaculture research. The scope of Aquaculture includes the traditional priorities of its sections, but also includes papers from non-traditional scientific areas such as sustainability science, social-ecological systems, ornamental, conservation and restoration related to aquaculture.</w:t>
      </w:r>
      <w:br/>
      <w:r>
        <w:rPr/>
        <w:t xml:space="preserve">The Nutrition Section welcomes high quality research papers presenting novel data as well as original reviews on various aspects of aquatic animal nutrition relevant to aquaculture.</w:t>
      </w:r>
      <w:br/>
      <w:r>
        <w:rPr/>
        <w:t xml:space="preserve">The Aquaculture Production Science (PS) is dedicated to research on improvements and innovations in aquatic food production.</w:t>
      </w:r>
      <w:br/>
      <w:r>
        <w:rPr/>
        <w:t xml:space="preserve">The Physiology Section welcomes high quality papers that present either novel research data or original reviews. The content must be relevant to solving aquaculture problems on all aspects of the physiology of cultured aquatic animals and plants.</w:t>
      </w:r>
      <w:br/>
      <w:r>
        <w:rPr/>
        <w:t xml:space="preserve">The Sustainability and Society section of the journal Aquaculture invites articles at the interface of natural and social sciences that address the broader roles of aquaculture in global food security and trade. ...</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Aquaculture</w:t>
      </w:r>
      <w:br/>
      <w:r>
        <w:rPr>
          <w:b w:val="1"/>
          <w:bCs w:val="1"/>
        </w:rPr>
        <w:t xml:space="preserve">ISSN : </w:t>
      </w:r>
      <w:r>
        <w:rPr/>
        <w:t xml:space="preserve">0044-8486 (ISSN-L); 0044-8486 (ISSN-Print); 1873-5622 (ISSN-Electronic)</w:t>
      </w:r>
      <w:br/>
      <w:r>
        <w:rPr>
          <w:b w:val="1"/>
          <w:bCs w:val="1"/>
        </w:rPr>
        <w:t xml:space="preserve">Frequency : </w:t>
      </w:r>
      <w:r>
        <w:rPr/>
        <w:t xml:space="preserve">Weekly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Technical articles, Letters</w:t>
      </w:r>
      <w:br/>
      <w:br/>
      <w:r>
        <w:rPr>
          <w:b w:val="1"/>
          <w:bCs w:val="1"/>
        </w:rPr>
        <w:t xml:space="preserve">Publishing costs : </w:t>
      </w:r>
      <w:r>
        <w:rPr/>
        <w:t xml:space="preserve">No</w:t>
      </w:r>
      <w:br/>
      <w:r>
        <w:rPr>
          <w:b w:val="1"/>
          <w:bCs w:val="1"/>
        </w:rPr>
        <w:t xml:space="preserve">Cost of optional open access : </w:t>
      </w:r>
      <w:r>
        <w:rPr/>
        <w:t xml:space="preserve">4000 $.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89" TargetMode="External"/><Relationship Id="rId8" Type="http://schemas.openxmlformats.org/officeDocument/2006/relationships/hyperlink" Target="https://www.sciencedirect.com/journal/aquaculture" TargetMode="External"/><Relationship Id="rId9" Type="http://schemas.openxmlformats.org/officeDocument/2006/relationships/hyperlink" Target="https://www.sciencedirect.com/journal/aquacultur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2025-09-26T15:55:50+02:00</dcterms:created>
  <dcterms:modified xsi:type="dcterms:W3CDTF">2025-09-26T15:55:50+02:00</dcterms:modified>
</cp:coreProperties>
</file>

<file path=docProps/custom.xml><?xml version="1.0" encoding="utf-8"?>
<Properties xmlns="http://schemas.openxmlformats.org/officeDocument/2006/custom-properties" xmlns:vt="http://schemas.openxmlformats.org/officeDocument/2006/docPropsVTypes"/>
</file>