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https://ou-publier.cirad.fr/en/node/3776</w:t>
        </w:r>
      </w:hyperlink>
    </w:p>
    <w:p>
      <w:pPr/>
      <w:br/>
      <w:r>
        <w:rPr>
          <w:b w:val="1"/>
          <w:bCs w:val="1"/>
        </w:rPr>
        <w:t xml:space="preserve">Scientific publisher : </w:t>
      </w:r>
      <w:r>
        <w:rPr/>
        <w:t xml:space="preserve">Japanese Society for Vaccinology (Japan)</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https://www.journals.elsevier.com/vaccine</w:t>
        </w:r>
      </w:hyperlink>
      <w:br/>
      <w:r>
        <w:rPr>
          <w:b w:val="1"/>
          <w:bCs w:val="1"/>
        </w:rPr>
        <w:t xml:space="preserve">Information for authors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Original language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Topics : </w:t>
      </w:r>
      <w:r>
        <w:rPr/>
        <w:t xml:space="preserve"/>
      </w:r>
      <w:br/>
      <w:r>
        <w:rPr/>
        <w:t xml:space="preserve">Animal health: multidiscip.</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Vaccine</w:t>
      </w:r>
      <w:br/>
      <w:r>
        <w:rPr>
          <w:b w:val="1"/>
          <w:bCs w:val="1"/>
        </w:rPr>
        <w:t xml:space="preserve">ISSN : </w:t>
      </w:r>
      <w:r>
        <w:rPr/>
        <w:t xml:space="preserve">0264-410X (ISSN-L); 0264-410X (ISSN-Print); 1873-2518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3350 $. Pour les Ciradiens, aucun coût à payer suite à un accord national pour la période 2024-2027 (https://intranet-dist.cirad.fr/publier/choisir-la-revue/accords-cirad-editeurs)  (updated 10/02/2025)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2025-09-26T15:32:32+02:00</dcterms:created>
  <dcterms:modified xsi:type="dcterms:W3CDTF">2025-09-26T15:32:32+02:00</dcterms:modified>
</cp:coreProperties>
</file>

<file path=docProps/custom.xml><?xml version="1.0" encoding="utf-8"?>
<Properties xmlns="http://schemas.openxmlformats.org/officeDocument/2006/custom-properties" xmlns:vt="http://schemas.openxmlformats.org/officeDocument/2006/docPropsVTypes"/>
</file>