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and Environmental Microbiology</w:t>
      </w:r>
      <w:bookmarkEnd w:id="1"/>
    </w:p>
    <w:p>
      <w:hyperlink r:id="rId7" w:history="1">
        <w:r>
          <w:rPr>
            <w:color w:val="#0000ff"/>
          </w:rPr>
          <w:t xml:space="preserve">https://ou-publier.cirad.fr/en/node/3746</w:t>
        </w:r>
      </w:hyperlink>
    </w:p>
    <w:p>
      <w:pPr/>
      <w:br/>
      <w:r>
        <w:rPr>
          <w:b w:val="1"/>
          <w:bCs w:val="1"/>
        </w:rPr>
        <w:t xml:space="preserve">Scientific publisher : </w:t>
      </w:r>
      <w:r>
        <w:rPr/>
        <w:t xml:space="preserve">ASM - American Society for Microbiology (United States)</w:t>
      </w:r>
      <w:br/>
      <w:r>
        <w:rPr>
          <w:b w:val="1"/>
          <w:bCs w:val="1"/>
        </w:rPr>
        <w:t xml:space="preserve">Commercial publisher : </w:t>
      </w:r>
      <w:br/>
      <w:br/>
      <w:r>
        <w:rPr>
          <w:b w:val="1"/>
          <w:bCs w:val="1"/>
        </w:rPr>
        <w:t xml:space="preserve">Journal's website : </w:t>
      </w:r>
      <w:hyperlink r:id="rId8" w:history="1">
        <w:r>
          <w:rPr>
            <w:color w:val="#0000ff"/>
          </w:rPr>
          <w:t xml:space="preserve">https://aem.asm.org/</w:t>
        </w:r>
      </w:hyperlink>
      <w:br/>
      <w:r>
        <w:rPr>
          <w:b w:val="1"/>
          <w:bCs w:val="1"/>
        </w:rPr>
        <w:t xml:space="preserve">Information for authors : </w:t>
      </w:r>
      <w:hyperlink r:id="rId9" w:history="1">
        <w:r>
          <w:rPr>
            <w:color w:val="#0000ff"/>
          </w:rPr>
          <w:t xml:space="preserve">https://aem.asm.org/content/submission-review-publication-processes</w:t>
        </w:r>
      </w:hyperlink>
      <w:br/>
      <w:br/>
      <w:r>
        <w:rPr>
          <w:b w:val="1"/>
          <w:bCs w:val="1"/>
        </w:rPr>
        <w:t xml:space="preserve">Présentation de la revue</w:t>
      </w:r>
      <w:br/>
      <w:r>
        <w:rPr>
          <w:b w:val="1"/>
          <w:bCs w:val="1"/>
        </w:rPr>
        <w:t xml:space="preserve">Original language : </w:t>
      </w:r>
    </w:p>
    <w:p>
      <w:pPr/>
      <w:r>
        <w:rPr/>
        <w:t xml:space="preserve">"Applied and Environmental Microbiology" publishes descriptions of all aspects of applied microbiol research, basic research on microbial ecology and research of a genetic and molecular nature that focuses on microbial topics of practical value. Research must address salient microbiological principles, fundamental microbial processes or basic questions in applied or environmental microbiology. Topics that are considered include microbiology in relation to foods, agriculture, industry, biotechnology, public health, plants and invertebrates and biological properties of bacteria, fungi, algae, protozoa and other simple eukaryotic organisms as related to microbial ecology.</w:t>
      </w:r>
    </w:p>
    <w:p>
      <w:pPr/>
    </w:p>
    <w:p>
      <w:pPr/>
      <w:r>
        <w:rPr>
          <w:b w:val="1"/>
          <w:bCs w:val="1"/>
        </w:rPr>
        <w:t xml:space="preserve">Topics : </w:t>
      </w:r>
      <w:r>
        <w:rPr/>
        <w:t xml:space="preserve"/>
      </w:r>
      <w:br/>
      <w:r>
        <w:rPr/>
        <w:t xml:space="preserve">Food sciences</w:t>
      </w:r>
      <w:br/>
      <w:r>
        <w:rPr/>
        <w:t xml:space="preserve">Non-food products, biofuels</w:t>
      </w:r>
      <w:br/>
      <w:r>
        <w:rPr/>
        <w:t xml:space="preserve">Microbiology: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AEM</w:t>
      </w:r>
      <w:br/>
      <w:r>
        <w:rPr>
          <w:b w:val="1"/>
          <w:bCs w:val="1"/>
        </w:rPr>
        <w:t xml:space="preserve">Former title : </w:t>
      </w:r>
      <w:r>
        <w:rPr/>
        <w:t xml:space="preserve">Applied Microbiology</w:t>
      </w:r>
      <w:br/>
      <w:r>
        <w:rPr>
          <w:b w:val="1"/>
          <w:bCs w:val="1"/>
        </w:rPr>
        <w:t xml:space="preserve">Abbreviated title (ISO) : </w:t>
      </w:r>
      <w:r>
        <w:rPr/>
        <w:t xml:space="preserve">Appl. Environ. Microbiol.</w:t>
      </w:r>
      <w:br/>
      <w:r>
        <w:rPr>
          <w:b w:val="1"/>
          <w:bCs w:val="1"/>
        </w:rPr>
        <w:t xml:space="preserve">ISSN : </w:t>
      </w:r>
      <w:r>
        <w:rPr/>
        <w:t xml:space="preserve">0099-2240 (ISSN-L); 0099-2240 (ISSN-Print); 1098-5336 (ISSN-Electronic)</w:t>
      </w:r>
      <w:br/>
      <w:r>
        <w:rPr>
          <w:b w:val="1"/>
          <w:bCs w:val="1"/>
        </w:rPr>
        <w:t xml:space="preserve">Frequency : </w:t>
      </w:r>
      <w:r>
        <w:rPr/>
        <w:t xml:space="preserve">24 issues/year (Twice-monthly)</w:t>
      </w:r>
      <w:br/>
      <w:r>
        <w:rPr>
          <w:b w:val="1"/>
          <w:bCs w:val="1"/>
        </w:rPr>
        <w:t xml:space="preserve">Additional information : </w:t>
      </w:r>
    </w:p>
    <w:p>
      <w:pPr/>
      <w:r>
        <w:rPr/>
        <w:t xml:space="preserve">Délai de libre accès aux articles sur le site de l'éditeur : 6 mois après parution.</w:t>
      </w:r>
    </w:p>
    <w:p>
      <w:pPr/>
      <w:br/>
      <w:r>
        <w:rPr>
          <w:b w:val="1"/>
          <w:bCs w:val="1"/>
        </w:rPr>
        <w:t xml:space="preserve">Article types : </w:t>
      </w:r>
      <w:r>
        <w:rPr/>
        <w:t xml:space="preserve">Research articles, Commentaries, Conference reports, Letters, Minireviews, Opinions</w:t>
      </w:r>
      <w:br/>
      <w:br/>
      <w:r>
        <w:rPr>
          <w:b w:val="1"/>
          <w:bCs w:val="1"/>
        </w:rPr>
        <w:t xml:space="preserve">Publishing costs : </w:t>
      </w:r>
      <w:r>
        <w:rPr/>
        <w:t xml:space="preserve">Yes</w:t>
      </w:r>
      <w:br/>
      <w:r>
        <w:rPr>
          <w:b w:val="1"/>
          <w:bCs w:val="1"/>
        </w:rPr>
        <w:t xml:space="preserve">Cost of optional open access : </w:t>
      </w:r>
      <w:r>
        <w:rPr/>
        <w:t xml:space="preserve">3900$ (non member), 2800$ (ASM member). Réduction possible si ressources financières limitées. (updated 17/01/2023)</w:t>
      </w:r>
      <w:br/>
      <w:r>
        <w:rPr>
          <w:b w:val="1"/>
          <w:bCs w:val="1"/>
        </w:rPr>
        <w:t xml:space="preserve">Total publishing costs : </w:t>
      </w:r>
      <w:r>
        <w:rPr/>
        <w:t xml:space="preserve">197$/page (non member) et 99$/page (ASM member). Les minireviews et commentaires sont gratuits. (updated 17/01/2023)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https://journals.asm.org/list-data-repositories</w:t>
        </w:r>
      </w:hyperlink>
      <w:br/>
      <w:br/>
      <w:r>
        <w:rPr/>
        <w:t xml:space="preserve">Updated on </w:t>
      </w:r>
      <w:r>
        <w:rPr/>
        <w:t xml:space="preserve">17/01/2023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46" TargetMode="External"/><Relationship Id="rId8" Type="http://schemas.openxmlformats.org/officeDocument/2006/relationships/hyperlink" Target="https://aem.asm.org/" TargetMode="External"/><Relationship Id="rId9" Type="http://schemas.openxmlformats.org/officeDocument/2006/relationships/hyperlink" Target="https://aem.asm.org/content/submission-review-publication-processes" TargetMode="External"/><Relationship Id="rId10" Type="http://schemas.openxmlformats.org/officeDocument/2006/relationships/hyperlink" Target="https://journals.asm.org/list-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2025-09-26T23:22:08+02:00</dcterms:created>
  <dcterms:modified xsi:type="dcterms:W3CDTF">2025-09-26T23:22:08+02:00</dcterms:modified>
</cp:coreProperties>
</file>

<file path=docProps/custom.xml><?xml version="1.0" encoding="utf-8"?>
<Properties xmlns="http://schemas.openxmlformats.org/officeDocument/2006/custom-properties" xmlns:vt="http://schemas.openxmlformats.org/officeDocument/2006/docPropsVTypes"/>
</file>