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Polymer Engineering and Science</w:t>
      </w:r>
      <w:bookmarkEnd w:id="1"/>
    </w:p>
    <w:p>
      <w:hyperlink r:id="rId7" w:history="1">
        <w:r>
          <w:rPr>
            <w:color w:val="#0000ff"/>
          </w:rPr>
          <w:t xml:space="preserve">https://ou-publier.cirad.fr/en/node/3678</w:t>
        </w:r>
      </w:hyperlink>
    </w:p>
    <w:p>
      <w:pPr/>
      <w:br/>
      <w:r>
        <w:rPr>
          <w:b w:val="1"/>
          <w:bCs w:val="1"/>
        </w:rPr>
        <w:t xml:space="preserve">Scientific publisher : </w:t>
      </w:r>
      <w:r>
        <w:rPr/>
        <w:t xml:space="preserve">SPE - Society of Plastics Engineers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https://4spepublications.onlinelibrary.wiley.com/journal/15482634</w:t>
        </w:r>
      </w:hyperlink>
      <w:br/>
      <w:r>
        <w:rPr>
          <w:b w:val="1"/>
          <w:bCs w:val="1"/>
        </w:rPr>
        <w:t xml:space="preserve">Information for authors : </w:t>
      </w:r>
      <w:hyperlink r:id="rId9" w:history="1">
        <w:r>
          <w:rPr>
            <w:color w:val="#0000ff"/>
          </w:rPr>
          <w:t xml:space="preserve">http://onlinelibrary.wiley.com/journal/10.1002/%28ISSN%291548-2634/homepage/ForAuthors.html</w:t>
        </w:r>
      </w:hyperlink>
      <w:br/>
      <w:br/>
      <w:r>
        <w:rPr>
          <w:b w:val="1"/>
          <w:bCs w:val="1"/>
        </w:rPr>
        <w:t xml:space="preserve">Présentation de la revue</w:t>
      </w:r>
      <w:br/>
      <w:r>
        <w:rPr>
          <w:b w:val="1"/>
          <w:bCs w:val="1"/>
        </w:rPr>
        <w:t xml:space="preserve">Original language : </w:t>
      </w:r>
    </w:p>
    <w:p>
      <w:pPr/>
      <w:r>
        <w:rPr/>
        <w:t xml:space="preserve">For more than 30 years, Polymer Engineering &amp; Science has been one of the most highly regarded journals in the field, serving as a forum for authors of treatises on the cutting edge of polymer science and technology. The importance of PE&amp;S is underscored by the frequent rate at which its articles are cited, especially by other publications - literally thousand of times a year. Engineers, researchers, technicians, and academicians worldwide are looking to PE&amp;S for the valuable information they need. There are special issues compiled by distinguished guest editors. These contain proceedings of symposia on such diverse topics as polyblends, mechanics of plastics and polymer welding.</w:t>
      </w:r>
    </w:p>
    <w:p>
      <w:pPr/>
    </w:p>
    <w:p>
      <w:pPr/>
      <w:r>
        <w:rPr>
          <w:b w:val="1"/>
          <w:bCs w:val="1"/>
        </w:rPr>
        <w:t xml:space="preserve">Topics : </w:t>
      </w:r>
      <w:r>
        <w:rPr/>
        <w:t xml:space="preserve"/>
      </w:r>
      <w:br/>
      <w:r>
        <w:rPr/>
        <w:t xml:space="preserve">Non-food products, biofuels</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PE&amp;S</w:t>
      </w:r>
      <w:br/>
      <w:r>
        <w:rPr>
          <w:b w:val="1"/>
          <w:bCs w:val="1"/>
        </w:rPr>
        <w:t xml:space="preserve">Abbreviated title (ISO) : </w:t>
      </w:r>
      <w:r>
        <w:rPr/>
        <w:t xml:space="preserve">Polym. Eng. Sci.</w:t>
      </w:r>
      <w:br/>
      <w:r>
        <w:rPr>
          <w:b w:val="1"/>
          <w:bCs w:val="1"/>
        </w:rPr>
        <w:t xml:space="preserve">ISSN : </w:t>
      </w:r>
      <w:r>
        <w:rPr/>
        <w:t xml:space="preserve">0032-3888 (ISSN-L); 0032-3888 (ISSN-Print); 1548-2634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(https://intranet-dist.cirad.fr/publier/choisir-la-revue/accords-cirad-editeurs)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78" TargetMode="External"/><Relationship Id="rId8" Type="http://schemas.openxmlformats.org/officeDocument/2006/relationships/hyperlink" Target="https://4spepublications.onlinelibrary.wiley.com/journal/15482634" TargetMode="External"/><Relationship Id="rId9" Type="http://schemas.openxmlformats.org/officeDocument/2006/relationships/hyperlink" Target="http://onlinelibrary.wiley.com/journal/10.1002/%28ISSN%291548-2634/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2025-09-27T14:08:57+02:00</dcterms:created>
  <dcterms:modified xsi:type="dcterms:W3CDTF">2025-09-27T14:08:57+02:00</dcterms:modified>
</cp:coreProperties>
</file>

<file path=docProps/custom.xml><?xml version="1.0" encoding="utf-8"?>
<Properties xmlns="http://schemas.openxmlformats.org/officeDocument/2006/custom-properties" xmlns:vt="http://schemas.openxmlformats.org/officeDocument/2006/docPropsVTypes"/>
</file>