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Water Policy</w:t>
      </w:r>
      <w:bookmarkEnd w:id="1"/>
    </w:p>
    <w:p>
      <w:hyperlink r:id="rId7" w:history="1">
        <w:r>
          <w:rPr>
            <w:color w:val="#0000ff"/>
          </w:rPr>
          <w:t xml:space="preserve">https://ou-publier.cirad.fr/en/node/3637</w:t>
        </w:r>
      </w:hyperlink>
    </w:p>
    <w:p>
      <w:pPr/>
      <w:br/>
      <w:r>
        <w:rPr>
          <w:b w:val="1"/>
          <w:bCs w:val="1"/>
        </w:rPr>
        <w:t xml:space="preserve">Scientific publisher : </w:t>
      </w:r>
      <w:r>
        <w:rPr/>
        <w:t xml:space="preserve">WWC - World Water Council (France)</w:t>
      </w:r>
      <w:br/>
      <w:r>
        <w:rPr>
          <w:b w:val="1"/>
          <w:bCs w:val="1"/>
        </w:rPr>
        <w:t xml:space="preserve">Commercial publisher : </w:t>
      </w:r>
      <w:r>
        <w:rPr/>
        <w:t xml:space="preserve">IWA - International Water Association Publishing (United Kingdom)</w:t>
      </w:r>
      <w:br/>
      <w:br/>
      <w:r>
        <w:rPr>
          <w:b w:val="1"/>
          <w:bCs w:val="1"/>
        </w:rPr>
        <w:t xml:space="preserve">Journal's website : </w:t>
      </w:r>
      <w:hyperlink r:id="rId8" w:history="1">
        <w:r>
          <w:rPr>
            <w:color w:val="#0000ff"/>
          </w:rPr>
          <w:t xml:space="preserve">https://iwaponline.com/wp?searchresult=1</w:t>
        </w:r>
      </w:hyperlink>
      <w:br/>
      <w:r>
        <w:rPr>
          <w:b w:val="1"/>
          <w:bCs w:val="1"/>
        </w:rPr>
        <w:t xml:space="preserve">Information for authors : </w:t>
      </w:r>
      <w:hyperlink r:id="rId9" w:history="1">
        <w:r>
          <w:rPr>
            <w:color w:val="#0000ff"/>
          </w:rPr>
          <w:t xml:space="preserve">https://iwaponline.com/wp/pages/Instructions_for_authors</w:t>
        </w:r>
      </w:hyperlink>
      <w:br/>
      <w:r>
        <w:rPr>
          <w:b w:val="1"/>
          <w:bCs w:val="1"/>
        </w:rPr>
        <w:t xml:space="preserve">Other link : </w:t>
      </w:r>
      <w:hyperlink r:id="rId10" w:history="1">
        <w:r>
          <w:rPr>
            <w:color w:val="#0000ff"/>
          </w:rPr>
          <w:t xml:space="preserve">http://www.worldwatercouncil.org/fr/node/55</w:t>
        </w:r>
      </w:hyperlink>
      <w:br/>
      <w:br/>
      <w:r>
        <w:rPr>
          <w:b w:val="1"/>
          <w:bCs w:val="1"/>
        </w:rPr>
        <w:t xml:space="preserve">Présentation de la revue</w:t>
      </w:r>
      <w:br/>
      <w:r>
        <w:rPr>
          <w:b w:val="1"/>
          <w:bCs w:val="1"/>
        </w:rPr>
        <w:t xml:space="preserve">Original language : </w:t>
      </w:r>
    </w:p>
    <w:p>
      <w:pPr/>
      <w:r>
        <w:rPr/>
        <w:t xml:space="preserve">Water Policy est le journal officiel du Conseil mondial de l'eau, publié en partenariat avec IWA Publishing.</w:t>
      </w:r>
      <w:br/>
      <w:r>
        <w:rPr/>
        <w:t xml:space="preserve">Dans le cadre du développement des capacités liées à la gestion intégrée des ressources en eau, il s'avère nécessaire d'instaurer un nouveau dialogue entre les différentes communautés privées et publiques - politique, diplomatique, administrative, financière, légale et technique/scientifique, et entre les communautés traditionnelles de l'eau - industrielle, urbaine, agricole et transports.</w:t>
      </w:r>
      <w:br/>
      <w:r>
        <w:rPr/>
        <w:t xml:space="preserve">Le Journal Water Policy invite ces communautés à participer au Forum pour non seulement alimenter les réflexions et les débats sur la politique de l'eau dans le monde, mais également s'en inspirer.</w:t>
      </w:r>
      <w:br/>
      <w:r>
        <w:rPr/>
        <w:t xml:space="preserve">Le Journal publie des analyses, des comptes rendus et des discussions sur les différents aspects de la politique en matière de ressources en eau. Les thèmes passés en revue comprennent notamment:</w:t>
      </w:r>
      <w:br/>
      <w:r>
        <w:rPr/>
        <w:t xml:space="preserve">- Ecosystèmes, ingénierie, gestion et restauration</w:t>
      </w:r>
      <w:br/>
      <w:r>
        <w:rPr/>
        <w:t xml:space="preserve">- Ingénierie et conception</w:t>
      </w:r>
      <w:br/>
      <w:r>
        <w:rPr/>
        <w:t xml:space="preserve">- Aménagement des bassins fluviaux et des bassins-versants</w:t>
      </w:r>
      <w:br/>
      <w:r>
        <w:rPr/>
        <w:t xml:space="preserve">- Utilisations multiples de l'eau</w:t>
      </w:r>
      <w:br/>
      <w:r>
        <w:rPr/>
        <w:t xml:space="preserve">- Suivi et contrôle de la pollution</w:t>
      </w:r>
      <w:br/>
      <w:r>
        <w:rPr/>
        <w:t xml:space="preserve">- Gestion, utilisation et partage des eaux transfrontalières, traités et accords de distribution</w:t>
      </w:r>
      <w:br/>
      <w:r>
        <w:rPr/>
        <w:t xml:space="preserve">- Renforcement des capacités</w:t>
      </w:r>
      <w:br/>
      <w:r>
        <w:rPr/>
        <w:t xml:space="preserve">- Protection contre les inondations et gestion des catastrophes</w:t>
      </w:r>
      <w:br/>
      <w:r>
        <w:rPr/>
        <w:t xml:space="preserve">- Récupération des eaux souterraines et utilisation conjonctive des eaux souterraines et des eaux de surface</w:t>
      </w:r>
      <w:br/>
      <w:r>
        <w:rPr/>
        <w:t xml:space="preserve">- Participation publique, réalisation d'un consensus et mesures de confiance</w:t>
      </w:r>
      <w:br/>
      <w:r>
        <w:rPr/>
        <w:t xml:space="preserve">- Gestion des conflits et négociation des ressources en eau</w:t>
      </w:r>
      <w:br/>
      <w:r>
        <w:rPr/>
        <w:t xml:space="preserve">- Gestion des demandes</w:t>
      </w:r>
      <w:br/>
      <w:r>
        <w:rPr/>
        <w:t xml:space="preserve">- Commercialisation de l'eau</w:t>
      </w:r>
      <w:br/>
      <w:r>
        <w:rPr/>
        <w:t xml:space="preserve">- Gestion intégrée des ressources en eau</w:t>
      </w:r>
      <w:br/>
      <w:r>
        <w:rPr/>
        <w:t xml:space="preserve">- Répartition des risques parmi les parties prenantes</w:t>
      </w:r>
    </w:p>
    <w:p>
      <w:pPr/>
      <w:r>
        <w:rPr>
          <w:b w:val="1"/>
          <w:bCs w:val="1"/>
        </w:rPr>
        <w:t xml:space="preserve">Other language : </w:t>
      </w:r>
    </w:p>
    <w:p>
      <w:pPr/>
      <w:r>
        <w:rPr/>
        <w:t xml:space="preserve">Water management and water infrastructure are preconditions for civilization, and demands on our water resources are increasing. In some regions these demands are exceeding capacities to supply water. Our old water institutions, laws, regulations, treaties and agreements are straining to meet the new demographic realities.</w:t>
      </w:r>
    </w:p>
    <w:p>
      <w:pPr/>
      <w:r>
        <w:rPr/>
        <w:t xml:space="preserve">Throughout the world there is a growing need to build a capacity for integrated water management in order to create new opportunities for cooperation, community and peace building; to respond to scarcities; and to manage local, national and trans-boundary conflicts.</w:t>
      </w:r>
    </w:p>
    <w:p>
      <w:pPr/>
      <w:r>
        <w:rPr/>
        <w:t xml:space="preserve">Building this capacity for integrated water management calls for a new dialogue between many different private and public communities - policy making, diplomatic, administrative, financial, legal and technical/scientific. This dialogue must also include the traditional water communities - industrial, urban, agricultural and transportation.</w:t>
      </w:r>
    </w:p>
    <w:p>
      <w:pPr/>
      <w:r>
        <w:rPr>
          <w:i w:val="1"/>
          <w:iCs w:val="1"/>
        </w:rPr>
        <w:t xml:space="preserve">Water Policy</w:t>
      </w:r>
      <w:r>
        <w:rPr/>
        <w:t xml:space="preserve"> provides a forum for this dialogue. It invites these communities into this forum both to shape and to be shaped by thinking and debate on water policy worldwide.</w:t>
      </w:r>
    </w:p>
    <w:p>
      <w:pPr/>
      <w:r>
        <w:rPr>
          <w:i w:val="1"/>
          <w:iCs w:val="1"/>
        </w:rPr>
        <w:t xml:space="preserve">Water Policy</w:t>
      </w:r>
      <w:r>
        <w:rPr/>
        <w:t xml:space="preserve"> is an Open Access journal publishing reviews, research papers and progress reports in, among others, the following areas: financial, diplomatic, organizational, legal, administrative and research; organized by country, region or river basin. </w:t>
      </w:r>
      <w:r>
        <w:rPr>
          <w:i w:val="1"/>
          <w:iCs w:val="1"/>
        </w:rPr>
        <w:t xml:space="preserve">Water Policy </w:t>
      </w:r>
      <w:r>
        <w:rPr/>
        <w:t xml:space="preserve">also publishes reviews of books and grey literature.</w:t>
      </w:r>
    </w:p>
    <w:p>
      <w:pPr/>
      <w:br/>
      <w:r>
        <w:rPr>
          <w:b w:val="1"/>
          <w:bCs w:val="1"/>
        </w:rPr>
        <w:t xml:space="preserve">Topics : </w:t>
      </w:r>
      <w:r>
        <w:rPr/>
        <w:t xml:space="preserve"/>
      </w:r>
      <w:br/>
      <w:r>
        <w:rPr/>
        <w:t xml:space="preserve">Water</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WAPOL</w:t>
      </w:r>
      <w:br/>
      <w:r>
        <w:rPr>
          <w:b w:val="1"/>
          <w:bCs w:val="1"/>
        </w:rPr>
        <w:t xml:space="preserve">Abbreviated title (ISO) : </w:t>
      </w:r>
      <w:r>
        <w:rPr/>
        <w:t xml:space="preserve">Water policy</w:t>
      </w:r>
      <w:br/>
      <w:r>
        <w:rPr>
          <w:b w:val="1"/>
          <w:bCs w:val="1"/>
        </w:rPr>
        <w:t xml:space="preserve">ISSN : </w:t>
      </w:r>
      <w:r>
        <w:rPr/>
        <w:t xml:space="preserve">1366-7017 (ISSN-L); 1366-7017 (ISSN-Print); 1996-9759 (ISSN-Electronic)</w:t>
      </w:r>
      <w:br/>
      <w:r>
        <w:rPr>
          <w:b w:val="1"/>
          <w:bCs w:val="1"/>
        </w:rPr>
        <w:t xml:space="preserve">Frequency : </w:t>
      </w:r>
      <w:r>
        <w:rPr/>
        <w:t xml:space="preserve">12 issues/year (Monthly)</w:t>
      </w:r>
      <w:br/>
      <w:r>
        <w:rPr>
          <w:b w:val="1"/>
          <w:bCs w:val="1"/>
        </w:rPr>
        <w:t xml:space="preserve">Additional information : </w:t>
      </w:r>
    </w:p>
    <w:p>
      <w:pPr/>
      <w:r>
        <w:rPr/>
        <w:t xml:space="preserve">Embargo : 12 mois après publication de l'article, la version post-print peut être déposée sur une archive ouverte (ex : Agritrop).</w:t>
      </w:r>
    </w:p>
    <w:p>
      <w:pPr/>
      <w:br/>
      <w:r>
        <w:rPr>
          <w:b w:val="1"/>
          <w:bCs w:val="1"/>
        </w:rPr>
        <w:t xml:space="preserve">Article types : </w:t>
      </w:r>
      <w:r>
        <w:rPr/>
        <w:t xml:space="preserve">Research articles, Reviews, Book analyses, Short articles</w:t>
      </w:r>
      <w:br/>
      <w:br/>
      <w:r>
        <w:rPr>
          <w:b w:val="1"/>
          <w:bCs w:val="1"/>
        </w:rPr>
        <w:t xml:space="preserve">Publishing costs : </w:t>
      </w:r>
      <w:r>
        <w:rPr/>
        <w:t xml:space="preserve">Yes</w:t>
      </w:r>
      <w:br/>
      <w:r>
        <w:rPr>
          <w:b w:val="1"/>
          <w:bCs w:val="1"/>
        </w:rPr>
        <w:t xml:space="preserve">Total publishing costs : </w:t>
      </w:r>
      <w:r>
        <w:rPr/>
        <w:t xml:space="preserve">1750 € (updated 03/10/2024)</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03/10/2024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637" TargetMode="External"/><Relationship Id="rId8" Type="http://schemas.openxmlformats.org/officeDocument/2006/relationships/hyperlink" Target="https://iwaponline.com/wp?searchresult=1" TargetMode="External"/><Relationship Id="rId9" Type="http://schemas.openxmlformats.org/officeDocument/2006/relationships/hyperlink" Target="https://iwaponline.com/wp/pages/Instructions_for_authors" TargetMode="External"/><Relationship Id="rId10" Type="http://schemas.openxmlformats.org/officeDocument/2006/relationships/hyperlink" Target="http://www.worldwatercouncil.org/fr/node/55"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2024-11-21T23:00:24+01:00</dcterms:created>
  <dcterms:modified xsi:type="dcterms:W3CDTF">2024-11-21T23:00:24+01:00</dcterms:modified>
</cp:coreProperties>
</file>

<file path=docProps/custom.xml><?xml version="1.0" encoding="utf-8"?>
<Properties xmlns="http://schemas.openxmlformats.org/officeDocument/2006/custom-properties" xmlns:vt="http://schemas.openxmlformats.org/officeDocument/2006/docPropsVTypes"/>
</file>