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 Tissue and Organ Culture</w:t>
      </w:r>
      <w:bookmarkEnd w:id="1"/>
    </w:p>
    <w:p>
      <w:hyperlink r:id="rId7" w:history="1">
        <w:r>
          <w:rPr>
            <w:color w:val="#0000ff"/>
          </w:rPr>
          <w:t xml:space="preserve">https://ou-publier.cirad.fr/en/node/3554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http://www.springer.com/journal/11240</w:t>
        </w:r>
      </w:hyperlink>
      <w:br/>
      <w:r>
        <w:rPr>
          <w:b w:val="1"/>
          <w:bCs w:val="1"/>
        </w:rPr>
        <w:t xml:space="preserve">Information for authors : </w:t>
      </w:r>
      <w:hyperlink r:id="rId9" w:history="1">
        <w:r>
          <w:rPr>
            <w:color w:val="#0000ff"/>
          </w:rPr>
          <w:t xml:space="preserve">https://www.springer.com/journal/11240/submission-guidelines</w:t>
        </w:r>
      </w:hyperlink>
      <w:br/>
      <w:br/>
      <w:r>
        <w:rPr>
          <w:b w:val="1"/>
          <w:bCs w:val="1"/>
        </w:rPr>
        <w:t xml:space="preserve">Présentation de la revue</w:t>
      </w:r>
      <w:br/>
      <w:r>
        <w:rPr>
          <w:b w:val="1"/>
          <w:bCs w:val="1"/>
        </w:rPr>
        <w:t xml:space="preserve">Original language : </w:t>
      </w:r>
    </w:p>
    <w:p>
      <w:pPr/>
      <w:r>
        <w:rPr/>
        <w:t xml:space="preserve">PCTOC publishes articles dealing with myriad breakthrough technologies and discoveries in plant biology and biotechnology, including high-throughput analysis of gene function and expression, gene silencing and overexpression analyses, RNAi, siRNA, and miRNA studies, among others. The journal is interested in understanding and elucidating transcriptional and/or translational events involved in gene regulation as well as those molecular controls involved in morphogenesis of plant cells and tissues.</w:t>
      </w:r>
      <w:br/>
      <w:r>
        <w:rPr/>
        <w:t xml:space="preserve">The journal is also interested in practical and applied plant biotechnology, encourages authors to contribute articles in these areas, including those dealing with regeneration, including organogenesis and somatic embryogenesis, gene transfer, gene flow, secondary metabolites, metabolic engineering, and impact of transgene(s) dissemination into managed and unmanaged plant systems.</w:t>
      </w:r>
    </w:p>
    <w:p>
      <w:pPr/>
    </w:p>
    <w:p>
      <w:pPr/>
      <w:r>
        <w:rPr>
          <w:b w:val="1"/>
          <w:bCs w:val="1"/>
        </w:rPr>
        <w:t xml:space="preserve">Topics : </w:t>
      </w:r>
      <w:r>
        <w:rPr/>
        <w:t xml:space="preserve"/>
      </w:r>
      <w:br/>
      <w:r>
        <w:rPr/>
        <w:t xml:space="preserve">In vitro techniques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PCTOC ; An International Journal on Biotechnology of Higher Plants</w:t>
      </w:r>
      <w:br/>
      <w:r>
        <w:rPr>
          <w:b w:val="1"/>
          <w:bCs w:val="1"/>
        </w:rPr>
        <w:t xml:space="preserve">Abbreviated title (ISO) : </w:t>
      </w:r>
      <w:r>
        <w:rPr/>
        <w:t xml:space="preserve">Plant Cell Tissue Organ Cult.</w:t>
      </w:r>
      <w:br/>
      <w:r>
        <w:rPr>
          <w:b w:val="1"/>
          <w:bCs w:val="1"/>
        </w:rPr>
        <w:t xml:space="preserve">ISSN : </w:t>
      </w:r>
      <w:r>
        <w:rPr/>
        <w:t xml:space="preserve">0167-6857 (ISSN-L); 0167-6857 (ISSN-Print); 1573-5044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No</w:t>
      </w:r>
      <w:br/>
      <w:r>
        <w:rPr>
          <w:b w:val="1"/>
          <w:bCs w:val="1"/>
        </w:rPr>
        <w:t xml:space="preserve">Cost of optional open access : </w:t>
      </w:r>
      <w:r>
        <w:rPr/>
        <w:t xml:space="preserve">2890 €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07/11/2024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54" TargetMode="External"/><Relationship Id="rId8" Type="http://schemas.openxmlformats.org/officeDocument/2006/relationships/hyperlink" Target="http://www.springer.com/journal/11240" TargetMode="External"/><Relationship Id="rId9" Type="http://schemas.openxmlformats.org/officeDocument/2006/relationships/hyperlink" Target="https://www.springer.com/journal/1124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2025-04-27T16:04:39+02:00</dcterms:created>
  <dcterms:modified xsi:type="dcterms:W3CDTF">2025-04-27T16:04:39+02:00</dcterms:modified>
</cp:coreProperties>
</file>

<file path=docProps/custom.xml><?xml version="1.0" encoding="utf-8"?>
<Properties xmlns="http://schemas.openxmlformats.org/officeDocument/2006/custom-properties" xmlns:vt="http://schemas.openxmlformats.org/officeDocument/2006/docPropsVTypes"/>
</file>