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https://ou-publier.cirad.fr/en/node/3500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https://www.tandfonline.com/journals/wjsa21</w:t>
        </w:r>
      </w:hyperlink>
      <w:br/>
      <w:r>
        <w:rPr>
          <w:b w:val="1"/>
          <w:bCs w:val="1"/>
        </w:rPr>
        <w:t xml:space="preserve">Information for authors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Original language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Topics : </w:t>
      </w:r>
      <w:r>
        <w:rPr/>
        <w:t xml:space="preserve"/>
      </w:r>
      <w:br/>
      <w:r>
        <w:rPr/>
        <w:t xml:space="preserve">Plant production: multidiscip.</w:t>
      </w:r>
      <w:br/>
      <w:r>
        <w:rPr/>
        <w:t xml:space="preserve">Cropping systems</w:t>
      </w:r>
      <w:br/>
      <w:r>
        <w:rPr/>
        <w:t xml:space="preserve">Supply chain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Sustainable Agriculture</w:t>
      </w:r>
      <w:br/>
      <w:r>
        <w:rPr>
          <w:b w:val="1"/>
          <w:bCs w:val="1"/>
        </w:rPr>
        <w:t xml:space="preserve">Abbreviated title (ISO) : </w:t>
      </w:r>
      <w:r>
        <w:rPr/>
        <w:t xml:space="preserve">Agroecol. Sustain. Food Syst.</w:t>
      </w:r>
      <w:br/>
      <w:r>
        <w:rPr>
          <w:b w:val="1"/>
          <w:bCs w:val="1"/>
        </w:rPr>
        <w:t xml:space="preserve">ISSN : </w:t>
      </w:r>
      <w:r>
        <w:rPr/>
        <w:t xml:space="preserve">2168-3565 (ISSN-L); 2168-3565 (ISSN-Print); 2168-3573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Commentaries, Letters, Opinions</w:t>
      </w:r>
      <w:br/>
      <w:br/>
      <w:r>
        <w:rPr>
          <w:b w:val="1"/>
          <w:bCs w:val="1"/>
        </w:rPr>
        <w:t xml:space="preserve">Publishing costs : </w:t>
      </w:r>
      <w:r>
        <w:rPr/>
        <w:t xml:space="preserve">No</w:t>
      </w:r>
      <w:br/>
      <w:r>
        <w:rPr>
          <w:b w:val="1"/>
          <w:bCs w:val="1"/>
        </w:rPr>
        <w:t xml:space="preserve">Cost of optional open access : </w:t>
      </w:r>
      <w:r>
        <w:rPr/>
        <w:t xml:space="preserve">4215 € (updated 25/04/2024)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52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2025-09-26T15:32:37+02:00</dcterms:created>
  <dcterms:modified xsi:type="dcterms:W3CDTF">2025-09-26T15:32:37+02:00</dcterms:modified>
</cp:coreProperties>
</file>

<file path=docProps/custom.xml><?xml version="1.0" encoding="utf-8"?>
<Properties xmlns="http://schemas.openxmlformats.org/officeDocument/2006/custom-properties" xmlns:vt="http://schemas.openxmlformats.org/officeDocument/2006/docPropsVTypes"/>
</file>