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FEBS Letters</w:t>
      </w:r>
      <w:bookmarkEnd w:id="1"/>
    </w:p>
    <w:p>
      <w:hyperlink r:id="rId7" w:history="1">
        <w:r>
          <w:rPr>
            <w:color w:val="#0000ff"/>
          </w:rPr>
          <w:t xml:space="preserve">https://ou-publier.cirad.fr/en/node/3402</w:t>
        </w:r>
      </w:hyperlink>
    </w:p>
    <w:p>
      <w:pPr/>
      <w:br/>
      <w:r>
        <w:rPr>
          <w:b w:val="1"/>
          <w:bCs w:val="1"/>
        </w:rPr>
        <w:t xml:space="preserve">Scientific publisher : </w:t>
      </w:r>
      <w:r>
        <w:rPr/>
        <w:t xml:space="preserve">FEBS - Fédération des Sociétés Européennes de Biochimie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http://onlinelibrary.wiley.com/journal/10.1002/%28ISSN%291873-3468</w:t>
        </w:r>
      </w:hyperlink>
      <w:br/>
      <w:r>
        <w:rPr>
          <w:b w:val="1"/>
          <w:bCs w:val="1"/>
        </w:rPr>
        <w:t xml:space="preserve">Information for authors : </w:t>
      </w:r>
      <w:hyperlink r:id="rId9" w:history="1">
        <w:r>
          <w:rPr>
            <w:color w:val="#0000ff"/>
          </w:rPr>
          <w:t xml:space="preserve">http://onlinelibrary.wiley.com/journal/10.1002/%28ISSN%291873-3468/homepage/ForAuthors.html</w:t>
        </w:r>
      </w:hyperlink>
      <w:br/>
      <w:br/>
      <w:r>
        <w:rPr>
          <w:b w:val="1"/>
          <w:bCs w:val="1"/>
        </w:rPr>
        <w:t xml:space="preserve">Présentation de la revue</w:t>
      </w:r>
      <w:br/>
      <w:r>
        <w:rPr>
          <w:b w:val="1"/>
          <w:bCs w:val="1"/>
        </w:rPr>
        <w:t xml:space="preserve">Original language : </w:t>
      </w:r>
    </w:p>
    <w:p>
      <w:pPr/>
      <w:r>
        <w:rPr/>
        <w:t xml:space="preserve">The subject area of FEBS Letters covers biochemistry (including protein chemistry, enzymology, nucleic acid chemistry, metabolism, and immunochemistry), structural biology, biophysics, computational biology (genomics, proteomics, bioinformatics), molecular genetics, molecular biology and molecular cell biology (signal transduction, intracellular traffic, regulation of cellular proliferation, cell-cell interactions) and systems biology. Studies on microbes, plants and animals at the molecular level are within the scope of FEBS Letters.</w:t>
      </w:r>
      <w:br/>
      <w:r>
        <w:rPr/>
        <w:t xml:space="preserve">Accepted articles are published online in 3 days.</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Federation of European Biochemical Societies Letters</w:t>
      </w:r>
      <w:br/>
      <w:r>
        <w:rPr>
          <w:b w:val="1"/>
          <w:bCs w:val="1"/>
        </w:rPr>
        <w:t xml:space="preserve">Abbreviated title (ISO) : </w:t>
      </w:r>
      <w:r>
        <w:rPr/>
        <w:t xml:space="preserve">FEBS Lett.</w:t>
      </w:r>
      <w:br/>
      <w:r>
        <w:rPr>
          <w:b w:val="1"/>
          <w:bCs w:val="1"/>
        </w:rPr>
        <w:t xml:space="preserve">ISSN : </w:t>
      </w:r>
      <w:r>
        <w:rPr/>
        <w:t xml:space="preserve">0014-5793 (ISSN-L); 0014-5793 (ISSN-Print); 1873-3468 (ISSN-Electronic)</w:t>
      </w:r>
      <w:br/>
      <w:r>
        <w:rPr>
          <w:b w:val="1"/>
          <w:bCs w:val="1"/>
        </w:rPr>
        <w:t xml:space="preserve">Frequency : </w:t>
      </w:r>
      <w:r>
        <w:rPr/>
        <w:t xml:space="preserve">36 issues/year (Thrice-monthly)</w:t>
      </w:r>
      <w:br/>
      <w:r>
        <w:rPr>
          <w:b w:val="1"/>
          <w:bCs w:val="1"/>
        </w:rPr>
        <w:t xml:space="preserve">Additional information : </w:t>
      </w:r>
    </w:p>
    <w:p>
      <w:pPr/>
      <w:r>
        <w:rPr/>
        <w:t xml:space="preserve">Embargo: All articles are made available to non-subscribers for free after 12 months, with Review articles being available for free immediately.</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2880 € (updated 10/08/2023)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2" TargetMode="External"/><Relationship Id="rId8" Type="http://schemas.openxmlformats.org/officeDocument/2006/relationships/hyperlink" Target="http://onlinelibrary.wiley.com/journal/10.1002/%28ISSN%291873-3468" TargetMode="External"/><Relationship Id="rId9" Type="http://schemas.openxmlformats.org/officeDocument/2006/relationships/hyperlink" Target="http://onlinelibrary.wiley.com/journal/10.1002/%28ISSN%291873-3468/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2024-11-22T21:44:14+01:00</dcterms:created>
  <dcterms:modified xsi:type="dcterms:W3CDTF">2024-11-22T21:44:14+01:00</dcterms:modified>
</cp:coreProperties>
</file>

<file path=docProps/custom.xml><?xml version="1.0" encoding="utf-8"?>
<Properties xmlns="http://schemas.openxmlformats.org/officeDocument/2006/custom-properties" xmlns:vt="http://schemas.openxmlformats.org/officeDocument/2006/docPropsVTypes"/>
</file>