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Euphytica</w:t>
      </w:r>
      <w:bookmarkEnd w:id="1"/>
    </w:p>
    <w:p>
      <w:hyperlink r:id="rId7" w:history="1">
        <w:r>
          <w:rPr>
            <w:color w:val="#0000ff"/>
          </w:rPr>
          <w:t xml:space="preserve">https://ou-publier.cirad.fr/en/node/3393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http://www.springer.com/journal/10681</w:t>
        </w:r>
      </w:hyperlink>
      <w:br/>
      <w:r>
        <w:rPr>
          <w:b w:val="1"/>
          <w:bCs w:val="1"/>
        </w:rPr>
        <w:t xml:space="preserve">Information for authors : </w:t>
      </w:r>
      <w:hyperlink r:id="rId9" w:history="1">
        <w:r>
          <w:rPr>
            <w:color w:val="#0000ff"/>
          </w:rPr>
          <w:t xml:space="preserve">https://www.springer.com/journal/10681/submission-guidelines</w:t>
        </w:r>
      </w:hyperlink>
      <w:br/>
      <w:br/>
      <w:r>
        <w:rPr>
          <w:b w:val="1"/>
          <w:bCs w:val="1"/>
        </w:rPr>
        <w:t xml:space="preserve">Présentation de la revue</w:t>
      </w:r>
      <w:br/>
      <w:r>
        <w:rPr>
          <w:b w:val="1"/>
          <w:bCs w:val="1"/>
        </w:rPr>
        <w:t xml:space="preserve">Original language : </w:t>
      </w:r>
    </w:p>
    <w:p>
      <w:pPr/>
      <w:r>
        <w:rPr/>
        <w:t xml:space="preserve">Euphytica is an international journal on theoretical and applied aspects of plant breeding. It publishes papers on the results of original research related to plant breeding. The integration of modern and traditional plant breeding is a growing field of research using transgenic crop plants and/or marker assisted breeding in combination with traditional breeding tools. The content should cover the interests of researchers directly or indirectly involved in plant breeding, at universities, breeding institutes, seed industries, plant biotech companies and industries using plant raw materials, and promote stability, adaptability and sustainability in agriculture and agro-industries.</w:t>
      </w:r>
    </w:p>
    <w:p>
      <w:pPr/>
    </w:p>
    <w:p>
      <w:pPr/>
      <w:r>
        <w:rPr>
          <w:b w:val="1"/>
          <w:bCs w:val="1"/>
        </w:rPr>
        <w:t xml:space="preserve">Topics : </w:t>
      </w:r>
      <w:r>
        <w:rPr/>
        <w:t xml:space="preserve"/>
      </w:r>
      <w:br/>
      <w:r>
        <w:rPr/>
        <w:t xml:space="preserve">Plant production: multidiscip.</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Plant Breeding</w:t>
      </w:r>
      <w:br/>
      <w:r>
        <w:rPr>
          <w:b w:val="1"/>
          <w:bCs w:val="1"/>
        </w:rPr>
        <w:t xml:space="preserve">Abbreviated title (ISO) : </w:t>
      </w:r>
      <w:r>
        <w:rPr/>
        <w:t xml:space="preserve">Euphytica</w:t>
      </w:r>
      <w:br/>
      <w:r>
        <w:rPr>
          <w:b w:val="1"/>
          <w:bCs w:val="1"/>
        </w:rPr>
        <w:t xml:space="preserve">ISSN : </w:t>
      </w:r>
      <w:r>
        <w:rPr/>
        <w:t xml:space="preserve">0014-2336 (ISSN-L); 0014-2336 (ISSN-Print); 1573-5060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No</w:t>
      </w:r>
      <w:br/>
      <w:r>
        <w:rPr>
          <w:b w:val="1"/>
          <w:bCs w:val="1"/>
        </w:rPr>
        <w:t xml:space="preserve">Cost of optional open access : </w:t>
      </w:r>
      <w:r>
        <w:rPr/>
        <w:t xml:space="preserve">2790 €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https://www.springer.com/journal/10681/submission-guidelines#Instructions for Authors_Research Data Policy and Data Availability Statements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93" TargetMode="External"/><Relationship Id="rId8" Type="http://schemas.openxmlformats.org/officeDocument/2006/relationships/hyperlink" Target="http://www.springer.com/journal/10681" TargetMode="External"/><Relationship Id="rId9" Type="http://schemas.openxmlformats.org/officeDocument/2006/relationships/hyperlink" Target="https://www.springer.com/journal/10681/submission-guidelines" TargetMode="External"/><Relationship Id="rId10" Type="http://schemas.openxmlformats.org/officeDocument/2006/relationships/hyperlink" Target="https://www.springer.com/journal/10681/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2024-11-22T19:42:00+01:00</dcterms:created>
  <dcterms:modified xsi:type="dcterms:W3CDTF">2024-11-22T19:42:00+01:00</dcterms:modified>
</cp:coreProperties>
</file>

<file path=docProps/custom.xml><?xml version="1.0" encoding="utf-8"?>
<Properties xmlns="http://schemas.openxmlformats.org/officeDocument/2006/custom-properties" xmlns:vt="http://schemas.openxmlformats.org/officeDocument/2006/docPropsVTypes"/>
</file>