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https://www.tandfonline.com/toc/tent20/current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http://www.tandfonline.com/action/authorSubmission?journalCode=tent20&amp;page=instructions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Environmental Technology is a leading journal for the rapid publication of science and technology papers on a wide range of topics in applied environmental studies, from environmental engineering to environmental biotechnology, the circular economy, municipal and industrial wastewater management, drinking-water treatment, air- and water-pollution control, solid-waste management, industrial hygiene and associated technologies. Environmental Technology is intended to provide rapid publication of new developments in environmental technology. The journal has an international readership with a broad scientific base. Contributions will be accepted from scientists and engineers in industry, government and universities. Accepted manuscripts are generally published within four months.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Environment, sustainability: multidiscip.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Technol.</w:t>
      </w:r>
      <w:br/>
      <w:r>
        <w:rPr>
          <w:b w:val="1"/>
          <w:bCs w:val="1"/>
        </w:rPr>
        <w:t xml:space="preserve">ISSN : </w:t>
      </w:r>
      <w:r>
        <w:rPr/>
        <w:t xml:space="preserve">0959-3330 (ISSN-L); 0959-3330 (ISSN-Print); 1479-487X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2895 € (updated 30/03/2023)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30/03/2023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85" TargetMode="External"/><Relationship Id="rId8" Type="http://schemas.openxmlformats.org/officeDocument/2006/relationships/hyperlink" Target="https://www.tandfonline.com/toc/tent20/current" TargetMode="External"/><Relationship Id="rId9" Type="http://schemas.openxmlformats.org/officeDocument/2006/relationships/hyperlink" Target="http://www.tandfonline.com/action/authorSubmission?journalCode=tent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2025-09-27T10:50:20+02:00</dcterms:created>
  <dcterms:modified xsi:type="dcterms:W3CDTF">2025-09-27T10:50:20+02:00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