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Ecology</w:t>
      </w:r>
      <w:bookmarkEnd w:id="1"/>
    </w:p>
    <w:p>
      <w:hyperlink r:id="rId7" w:history="1">
        <w:r>
          <w:rPr>
            <w:color w:val="#0000ff"/>
          </w:rPr>
          <w:t xml:space="preserve">https://ou-publier.cirad.fr/en/node/3364</w:t>
        </w:r>
      </w:hyperlink>
    </w:p>
    <w:p>
      <w:pPr/>
      <w:br/>
      <w:r>
        <w:rPr>
          <w:b w:val="1"/>
          <w:bCs w:val="1"/>
        </w:rPr>
        <w:t xml:space="preserve">Scientific publisher : </w:t>
      </w:r>
      <w:r>
        <w:rPr/>
        <w:t xml:space="preserve">ESA - Ecological Society of America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http://esajournals.onlinelibrary.wiley.com/hub/journal/10.1002/(ISSN)1939-9170/</w:t>
        </w:r>
      </w:hyperlink>
      <w:br/>
      <w:r>
        <w:rPr>
          <w:b w:val="1"/>
          <w:bCs w:val="1"/>
        </w:rPr>
        <w:t xml:space="preserve">Information for authors : </w:t>
      </w:r>
      <w:hyperlink r:id="rId9" w:history="1">
        <w:r>
          <w:rPr>
            <w:color w:val="#0000ff"/>
          </w:rPr>
          <w:t xml:space="preserve">http://esajournals.onlinelibrary.wiley.com/hub/journal/10.1002/(ISSN)1939-9170/resources/author-guidelines-ecy.html</w:t>
        </w:r>
      </w:hyperlink>
      <w:br/>
      <w:br/>
      <w:r>
        <w:rPr>
          <w:b w:val="1"/>
          <w:bCs w:val="1"/>
        </w:rPr>
        <w:t xml:space="preserve">Présentation de la revue</w:t>
      </w:r>
      <w:br/>
      <w:r>
        <w:rPr>
          <w:b w:val="1"/>
          <w:bCs w:val="1"/>
        </w:rPr>
        <w:t xml:space="preserve">Original language : </w:t>
      </w:r>
    </w:p>
    <w:p>
      <w:pPr/>
      <w:r>
        <w:rPr/>
        <w:t xml:space="preserve">Ecology publishes papers on all aspects of ecology, with emphasis on papers that develop new concepts in ecology, test ecological theory, or lead to an increased appreciation for the diversity of ecological phenomena. Theoretical, analytical, experimental, empirical, historical, and descriptive approaches are all appropriate, though preference is given to research and synthesis that leads to generalizations potentially applicable to other species, populations, communities, or ecosystems. Included within the journal are papers on physiological responses of individual organisms to their biotic and abiotic environments, ecological genetics and evolution, the structure and dynamics of populations, interactions among individuals of the same or different species, the behavior of individuals and groups of organisms, the organization of biological communities, landscape ecology, and ecosystems processes. Papers reporting ecological research on all kinds of organisms and ecosystems are welcome. New methodologies with a potential for broad use in ecology are also of interest. Papers that are well grounded in ecological theory and have broad implications for environmental policy or resource management may be well suited for publication in Ecological Applications, but are also welcome in Ecology if they meet the general criteria described above.</w:t>
      </w:r>
      <w:br/>
      <w:r>
        <w:rPr/>
        <w:t xml:space="preserve">Types of papers include : Reports (reporting new and exciting work in a concise format). All submissions to the Reports section will be given a special fast-track for processing and publication within 5 months of acceptance and will be published in Open Access; Statistical Reports for which primary goal is to increase the awareness and use of modern statistical techniques in the analysis of ecological data; Special Features &amp; Forums to address various aspects of a theme; Perspectives to provide synthetic overview, critical commentary, or historical perspective.</w:t>
      </w:r>
    </w:p>
    <w:p>
      <w:pPr/>
    </w:p>
    <w:p>
      <w:pPr/>
      <w:r>
        <w:rPr>
          <w:b w:val="1"/>
          <w:bCs w:val="1"/>
        </w:rPr>
        <w:t xml:space="preserve">Topics : </w:t>
      </w:r>
      <w:r>
        <w:rPr/>
        <w:t xml:space="preserve"/>
      </w:r>
      <w:br/>
      <w:r>
        <w:rPr/>
        <w:t xml:space="preserve">Ecology: multidisciplinary</w:t>
      </w:r>
      <w:br/>
      <w:br/>
      <w:r>
        <w:rPr>
          <w:b w:val="1"/>
          <w:bCs w:val="1"/>
        </w:rPr>
        <w:t xml:space="preserve">Open access : </w:t>
      </w:r>
      <w:r>
        <w:rPr/>
        <w:t xml:space="preserve">Author-paid optional open access, Open access with embargo &gt; 12 months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Plant World</w:t>
      </w:r>
      <w:br/>
      <w:r>
        <w:rPr>
          <w:b w:val="1"/>
          <w:bCs w:val="1"/>
        </w:rPr>
        <w:t xml:space="preserve">Abbreviated title (ISO) : </w:t>
      </w:r>
      <w:r>
        <w:rPr/>
        <w:t xml:space="preserve">Ecology</w:t>
      </w:r>
      <w:br/>
      <w:r>
        <w:rPr>
          <w:b w:val="1"/>
          <w:bCs w:val="1"/>
        </w:rPr>
        <w:t xml:space="preserve">ISSN : </w:t>
      </w:r>
      <w:r>
        <w:rPr/>
        <w:t xml:space="preserve">0012-9658 (ISSN-L); 0012-9658 (ISSN-Print); 1939-9170 (ISSN-Electronic)</w:t>
      </w:r>
      <w:br/>
      <w:r>
        <w:rPr>
          <w:b w:val="1"/>
          <w:bCs w:val="1"/>
        </w:rPr>
        <w:t xml:space="preserve">Frequency : </w:t>
      </w:r>
      <w:r>
        <w:rPr/>
        <w:t xml:space="preserve">12 issues/year (Monthly)</w:t>
      </w:r>
      <w:br/>
      <w:r>
        <w:rPr>
          <w:b w:val="1"/>
          <w:bCs w:val="1"/>
        </w:rPr>
        <w:t xml:space="preserve">Additional information : </w:t>
      </w:r>
    </w:p>
    <w:p>
      <w:pPr/>
      <w:r>
        <w:rPr/>
        <w:t xml:space="preserve">Délai de libre accès aux articles sur le site de l'éditeur : 24 mois après parution.</w:t>
      </w:r>
    </w:p>
    <w:p>
      <w:pPr/>
      <w:br/>
      <w:r>
        <w:rPr>
          <w:b w:val="1"/>
          <w:bCs w:val="1"/>
        </w:rPr>
        <w:t xml:space="preserve">Article types : </w:t>
      </w:r>
      <w:r>
        <w:rPr/>
        <w:t xml:space="preserve">Research articles, Reviews, Book analyses, Short articles, Technical articles, Commentaries, Data papers, Opinions</w:t>
      </w:r>
      <w:br/>
      <w:br/>
      <w:r>
        <w:rPr>
          <w:b w:val="1"/>
          <w:bCs w:val="1"/>
        </w:rPr>
        <w:t xml:space="preserve">Publishing costs : </w:t>
      </w:r>
      <w:r>
        <w:rPr/>
        <w:t xml:space="preserve">Yes</w:t>
      </w:r>
      <w:br/>
      <w:r>
        <w:rPr>
          <w:b w:val="1"/>
          <w:bCs w:val="1"/>
        </w:rPr>
        <w:t xml:space="preserve">Cost of optional open access : </w:t>
      </w:r>
      <w:r>
        <w:rPr/>
        <w:t xml:space="preserve">3150 € for non-members (updated 05/02/2024)</w:t>
      </w:r>
      <w:br/>
      <w:r>
        <w:rPr>
          <w:b w:val="1"/>
          <w:bCs w:val="1"/>
        </w:rPr>
        <w:t xml:space="preserve">Total publishing costs : </w:t>
      </w:r>
      <w:r>
        <w:rPr/>
        <w:t xml:space="preserve">$75.00 (for non ESA members) per typeset PDF page for authors who do not purchase Open Access option.  (updated 16/01/2024)</w:t>
      </w:r>
      <w:br/>
      <w:br/>
      <w:r>
        <w:rPr>
          <w:b w:val="1"/>
          <w:bCs w:val="1"/>
        </w:rPr>
        <w:t xml:space="preserve">Données de la recherche</w:t>
      </w:r>
      <w:br/>
      <w:r>
        <w:rPr>
          <w:b w:val="1"/>
          <w:bCs w:val="1"/>
        </w:rPr>
        <w:t xml:space="preserve">Research data access policy : </w:t>
      </w:r>
      <w:r>
        <w:rPr/>
        <w:t xml:space="preserve">Deposit compulsory</w:t>
      </w:r>
      <w:br/>
      <w:r>
        <w:rPr>
          <w:b w:val="1"/>
          <w:bCs w:val="1"/>
        </w:rPr>
        <w:t xml:space="preserve">Data repositories recommended by the journal : </w:t>
      </w:r>
      <w:hyperlink r:id="rId10" w:history="1">
        <w:r>
          <w:rPr>
            <w:color w:val="#0000ff"/>
          </w:rPr>
          <w:t xml:space="preserve">https://www.esa.org/publications/data-policy/</w:t>
        </w:r>
      </w:hyperlink>
      <w:br/>
      <w:br/>
      <w:r>
        <w:rPr/>
        <w:t xml:space="preserve">Updated on </w:t>
      </w:r>
      <w:r>
        <w:rPr/>
        <w:t xml:space="preserve">29/04/2024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364" TargetMode="External"/><Relationship Id="rId8" Type="http://schemas.openxmlformats.org/officeDocument/2006/relationships/hyperlink" Target="http://esajournals.onlinelibrary.wiley.com/hub/journal/10.1002/(ISSN)1939-9170/" TargetMode="External"/><Relationship Id="rId9" Type="http://schemas.openxmlformats.org/officeDocument/2006/relationships/hyperlink" Target="http://esajournals.onlinelibrary.wiley.com/hub/journal/10.1002/(ISSN)1939-9170/resources/author-guidelines-ecy.html" TargetMode="External"/><Relationship Id="rId10" Type="http://schemas.openxmlformats.org/officeDocument/2006/relationships/hyperlink" Target="https://www.esa.org/publications/data-policy/"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2025-09-27T16:31:33+02:00</dcterms:created>
  <dcterms:modified xsi:type="dcterms:W3CDTF">2025-09-27T16:31:33+02:00</dcterms:modified>
</cp:coreProperties>
</file>

<file path=docProps/custom.xml><?xml version="1.0" encoding="utf-8"?>
<Properties xmlns="http://schemas.openxmlformats.org/officeDocument/2006/custom-properties" xmlns:vt="http://schemas.openxmlformats.org/officeDocument/2006/docPropsVTypes"/>
</file>