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https://ou-publier.cirad.fr/en/node/3330</w:t>
        </w:r>
      </w:hyperlink>
    </w:p>
    <w:p>
      <w:pPr/>
      <w:br/>
      <w:r>
        <w:rPr>
          <w:b w:val="1"/>
          <w:bCs w:val="1"/>
        </w:rPr>
        <w:t xml:space="preserve">Scientific publisher : </w:t>
      </w:r>
      <w:r>
        <w:rPr/>
        <w:t xml:space="preserve">SEC - Société d'Entomologie du Canada (Canada)</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http://journals.cambridge.org/action/displayJournal?jid=tce</w:t>
        </w:r>
      </w:hyperlink>
      <w:br/>
      <w:r>
        <w:rPr>
          <w:b w:val="1"/>
          <w:bCs w:val="1"/>
        </w:rPr>
        <w:t xml:space="preserve">Information for authors : </w:t>
      </w:r>
      <w:hyperlink r:id="rId9" w:history="1">
        <w:r>
          <w:rPr>
            <w:color w:val="#0000ff"/>
          </w:rPr>
          <w:t xml:space="preserve">https://www.cambridge.org/core/journals/canadian-entomologist/information/instructions-contributors</w:t>
        </w:r>
      </w:hyperlink>
      <w:br/>
      <w:r>
        <w:rPr>
          <w:b w:val="1"/>
          <w:bCs w:val="1"/>
        </w:rPr>
        <w:t xml:space="preserve">Other link : </w:t>
      </w:r>
      <w:hyperlink r:id="rId10" w:history="1">
        <w:r>
          <w:rPr>
            <w:color w:val="#0000ff"/>
          </w:rPr>
          <w:t xml:space="preserve">http://www.bioone.org/loi/cent</w:t>
        </w:r>
      </w:hyperlink>
      <w:br/>
      <w:br/>
      <w:r>
        <w:rPr>
          <w:b w:val="1"/>
          <w:bCs w:val="1"/>
        </w:rPr>
        <w:t xml:space="preserve">Présentation de la revue</w:t>
      </w:r>
      <w:br/>
      <w:r>
        <w:rPr>
          <w:b w:val="1"/>
          <w:bCs w:val="1"/>
        </w:rPr>
        <w:t xml:space="preserve">Original language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Other language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Canadian Entomologist</w:t>
      </w:r>
      <w:br/>
      <w:r>
        <w:rPr>
          <w:b w:val="1"/>
          <w:bCs w:val="1"/>
        </w:rPr>
        <w:t xml:space="preserve">Abbreviated title (ISO) : </w:t>
      </w:r>
      <w:r>
        <w:rPr/>
        <w:t xml:space="preserve">Can. Entomol.</w:t>
      </w:r>
      <w:br/>
      <w:r>
        <w:rPr>
          <w:b w:val="1"/>
          <w:bCs w:val="1"/>
        </w:rPr>
        <w:t xml:space="preserve">ISSN : </w:t>
      </w:r>
      <w:r>
        <w:rPr/>
        <w:t xml:space="preserve">0008-347X (ISSN-L); 0008-347X (ISSN-Print); 1918-3240 (ISSN-Electronic)</w:t>
      </w:r>
      <w:br/>
      <w:r>
        <w:rPr>
          <w:b w:val="1"/>
          <w:bCs w:val="1"/>
        </w:rPr>
        <w:t xml:space="preserve">Frequency : </w:t>
      </w:r>
      <w:r>
        <w:rPr/>
        <w:t xml:space="preserve">12 issues/year (Monthly)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Reviews, Forum, Research notes</w:t>
      </w:r>
      <w:br/>
      <w:br/>
      <w:r>
        <w:rPr>
          <w:b w:val="1"/>
          <w:bCs w:val="1"/>
        </w:rPr>
        <w:t xml:space="preserve">Publishing costs : </w:t>
      </w:r>
      <w:r>
        <w:rPr/>
        <w:t xml:space="preserve">No</w:t>
      </w:r>
      <w:br/>
      <w:r>
        <w:rPr>
          <w:b w:val="1"/>
          <w:bCs w:val="1"/>
        </w:rPr>
        <w:t xml:space="preserve">Cost of optional open access : </w:t>
      </w:r>
      <w:r>
        <w:rPr/>
        <w:t xml:space="preserve">2920$.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2024-11-05T01:23:29+01:00</dcterms:created>
  <dcterms:modified xsi:type="dcterms:W3CDTF">2024-11-05T01:23:29+01:00</dcterms:modified>
</cp:coreProperties>
</file>

<file path=docProps/custom.xml><?xml version="1.0" encoding="utf-8"?>
<Properties xmlns="http://schemas.openxmlformats.org/officeDocument/2006/custom-properties" xmlns:vt="http://schemas.openxmlformats.org/officeDocument/2006/docPropsVTypes"/>
</file>