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Biocontrol Science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https://ou-publier.cirad.fr/en/node/3299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https://www.tandfonline.com/toc/cbst20/current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http://www.tandfonline.com/action/authorSubmission?journalCode=cbst20&amp;page=instructions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"Biocontrol Science and Technology" presents original research and reviews in the fields of biological pest, disease and weed control. The journal covers the following areas: animal pest control by natural enemies; biocontrol of plant diseases; weed biocontrol; 'classical' biocontrol; augmentative releases of natural enemies; quality control of beneficial organisms; microbial pesticides; properties of biocontrol agents, modes of actions and methods of application; physiology and behaviour of biocontrol agents and their interaction with hosts; pest and natural enemy dynamics, and simulation modelling; genetic improvement of natural enemies including genetic manipulation; natural enemy production, formulation, distribution and release methods; environmental impact studies; releases of selected and/or genetically manipulated organisms; safety testing; the role of biocontrol methods in integrated crop protection; conservation and enhancement of natural enemy populations; effects of pesticides on biocontrol organisms; biocontrol legislation and policy; registration and commercialization.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Control methods</w:t>
      </w:r>
      <w:br/>
      <w:r>
        <w:rPr/>
        <w:t xml:space="preserve">Diseases and pests</w:t>
      </w:r>
      <w:br/>
      <w:r>
        <w:rPr/>
        <w:t xml:space="preserve">Weeds, parasitic plants</w:t>
      </w:r>
      <w:br/>
      <w:r>
        <w:rPr/>
        <w:t xml:space="preserve">Animal health: multidiscip.</w:t>
      </w:r>
      <w:br/>
      <w:r>
        <w:rPr/>
        <w:t xml:space="preserve">Human health</w:t>
      </w:r>
      <w:br/>
      <w:r>
        <w:rPr/>
        <w:t xml:space="preserve">Microbiology: multidiscip.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Biocontrol Sci. Technol.</w:t>
      </w:r>
      <w:br/>
      <w:r>
        <w:rPr>
          <w:b w:val="1"/>
          <w:bCs w:val="1"/>
        </w:rPr>
        <w:t xml:space="preserve">ISSN : </w:t>
      </w:r>
      <w:r>
        <w:rPr/>
        <w:t xml:space="preserve">0958-3157 (ISSN-L); 0958-3157 (ISSN-Print); 1360-0478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Dépôt de la version acceptée (post-print) sur archive ouverte possible 12 mois après parution des articles.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Forum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2730 Euros (réduction pour les pays du Sud)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https://authorservices.taylorandfrancis.com/data-sharing-policies/repositories/</w:t>
        </w:r>
      </w:hyperlink>
      <w:br/>
      <w:br/>
      <w:r>
        <w:rPr/>
        <w:t xml:space="preserve">Updated on </w:t>
      </w:r>
      <w:r>
        <w:rPr/>
        <w:t xml:space="preserve">20/07/2022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299" TargetMode="External"/><Relationship Id="rId8" Type="http://schemas.openxmlformats.org/officeDocument/2006/relationships/hyperlink" Target="https://www.tandfonline.com/toc/cbst20/current" TargetMode="External"/><Relationship Id="rId9" Type="http://schemas.openxmlformats.org/officeDocument/2006/relationships/hyperlink" Target="http://www.tandfonline.com/action/authorSubmission?journalCode=cbst20&amp;page=instructions" TargetMode="External"/><Relationship Id="rId10" Type="http://schemas.openxmlformats.org/officeDocument/2006/relationships/hyperlink" Target="https://authorservices.taylorandfrancis.com/data-sharing-policies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2024-11-04T23:33:05+01:00</dcterms:created>
  <dcterms:modified xsi:type="dcterms:W3CDTF">2024-11-04T23:33:05+01:00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