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in One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https://ou-publier.cirad.fr/node/6565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https://www.sciencedirect.com/journal/science-in-one-health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https://www.sciencedirect.com/journal/science-in-one-health/publish/guide-for-authors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Science in One Health</w:t>
      </w:r>
      <w:r>
        <w:rPr/>
        <w:t xml:space="preserve"> is dedicated to real-world research findings and the dissemination of lessons learned from programs addressing health issues at the human-animal-environment interfaces. The journal aims to provide a platform for sharing knowledge and case studies on One Health and related issues by publishing a variety of article types, research articles, review articles, letters, editorials, perspectives, and policy briefs.</w:t>
      </w:r>
    </w:p>
    <w:p>
      <w:pPr/>
      <w:r>
        <w:rPr/>
        <w:t xml:space="preserve">The journal covers topics including:</w:t>
      </w:r>
      <w:br/>
      <w:r>
        <w:rPr/>
        <w:t xml:space="preserve">- Zoonotic diseases</w:t>
      </w:r>
      <w:br/>
      <w:r>
        <w:rPr/>
        <w:t xml:space="preserve">- Antimicrobial resistance</w:t>
      </w:r>
      <w:br/>
      <w:r>
        <w:rPr/>
        <w:t xml:space="preserve">- Food safety and food security</w:t>
      </w:r>
      <w:br/>
      <w:r>
        <w:rPr/>
        <w:t xml:space="preserve">- Vector-borne diseases</w:t>
      </w:r>
      <w:br/>
      <w:r>
        <w:rPr/>
        <w:t xml:space="preserve">- Environmental health</w:t>
      </w:r>
      <w:br/>
      <w:r>
        <w:rPr/>
        <w:t xml:space="preserve">- Global climate changes</w:t>
      </w:r>
      <w:br/>
      <w:r>
        <w:rPr/>
        <w:t xml:space="preserve">- One Health governance capacity</w:t>
      </w:r>
      <w:br/>
      <w:r>
        <w:rPr/>
        <w:t xml:space="preserve">- Health threats shared at the interfaces of people, animals, plants, and the environment</w:t>
      </w:r>
      <w:br/>
      <w:r>
        <w:rPr/>
        <w:t xml:space="preserve">- Global health security and policy</w:t>
      </w:r>
      <w:br/>
      <w:r>
        <w:rPr/>
        <w:t xml:space="preserve">- Protection against global threats that disregard national borders</w:t>
      </w:r>
      <w:br/>
      <w:r>
        <w:rPr/>
        <w:t xml:space="preserve">- Other topics that embody the One Health concept.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Médecine vétérinaire</w:t>
      </w:r>
      <w:br/>
      <w:r>
        <w:rPr/>
        <w:t xml:space="preserve">Santé publique, santé globale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2949-7043 (ISSN-L); 2949-7043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  <w:r>
        <w:rPr>
          <w:b w:val="1"/>
          <w:bCs w:val="1"/>
        </w:rPr>
        <w:t xml:space="preserve">Open Peer Review : </w:t>
      </w:r>
      <w:r>
        <w:rPr/>
        <w:t xml:space="preserve">Non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Lettres,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Full length articles: USD 1800, Short articles and Case Reports: USD 1000. The Article Publishing Charge (APC) fee will be covered by Shanghai Jiao Tong University for all articles submitted by 31 December 2025. (mise à jour le 02/07/2025)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03/07/2025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565" TargetMode="External"/><Relationship Id="rId8" Type="http://schemas.openxmlformats.org/officeDocument/2006/relationships/hyperlink" Target="https://www.sciencedirect.com/journal/science-in-one-health" TargetMode="External"/><Relationship Id="rId9" Type="http://schemas.openxmlformats.org/officeDocument/2006/relationships/hyperlink" Target="https://www.sciencedirect.com/journal/science-in-one-health/publish/guide-for-authors" TargetMode="External"/><Relationship Id="rId10" Type="http://schemas.openxmlformats.org/officeDocument/2006/relationships/hyperlink" Target="https://www.elsevier.com/researcher/author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2025-09-27T12:10:03+02:00</dcterms:created>
  <dcterms:modified xsi:type="dcterms:W3CDTF">2025-09-27T12:10:03+02:00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