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Economics &amp; Management</w:t>
      </w:r>
      <w:bookmarkEnd w:id="1"/>
    </w:p>
    <w:p>
      <w:hyperlink r:id="rId7" w:history="1">
        <w:r>
          <w:rPr>
            <w:color w:val="#0000ff"/>
          </w:rPr>
          <w:t xml:space="preserve">https://ou-publier.cirad.fr/node/6500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https://www.tandfonline.com/journals/uaqm20</w:t>
        </w:r>
      </w:hyperlink>
      <w:br/>
      <w:r>
        <w:rPr>
          <w:b w:val="1"/>
          <w:bCs w:val="1"/>
        </w:rPr>
        <w:t xml:space="preserve">Informations aux auteurs : </w:t>
      </w:r>
      <w:hyperlink r:id="rId9" w:history="1">
        <w:r>
          <w:rPr>
            <w:color w:val="#0000ff"/>
          </w:rPr>
          <w:t xml:space="preserve">https://www.tandfonline.com/action/authorSubmission?show=instructions&amp;journalCode=uaqm20</w:t>
        </w:r>
      </w:hyperlink>
      <w:br/>
      <w:br/>
      <w:r>
        <w:rPr>
          <w:b w:val="1"/>
          <w:bCs w:val="1"/>
        </w:rPr>
        <w:t xml:space="preserve">Présentation de la revue</w:t>
      </w:r>
      <w:br/>
      <w:r>
        <w:rPr>
          <w:b w:val="1"/>
          <w:bCs w:val="1"/>
        </w:rPr>
        <w:t xml:space="preserve">Langue originale : </w:t>
      </w:r>
    </w:p>
    <w:p>
      <w:pPr/>
      <w:r>
        <w:rPr>
          <w:i w:val="1"/>
          <w:iCs w:val="1"/>
        </w:rPr>
        <w:t xml:space="preserve">Aquaculture Economics and Management</w:t>
      </w:r>
      <w:r>
        <w:rPr>
          <w:b w:val="1"/>
          <w:bCs w:val="1"/>
        </w:rPr>
        <w:t xml:space="preserve"> </w:t>
      </w:r>
      <w:r>
        <w:rPr/>
        <w:t xml:space="preserve"> is a peer-reviewed, international journal which aims to encourage the application of economic analysis to the management, modeling, and planning of aquaculture in public and private sectors. The journal publishes original, high quality papers related to all aspects of aquaculture economics and management including aquaculture production and farm management, innovation and technology adoption, processing and distribution, marketing, consumer behavior and pricing, international trade, policy analysis, and the role of aquaculture in food security, livelihoods, and environmental management. Papers are peer reviewed and evaluated for their scientific merits and contributions.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1365-7305 (ISSN-L); 1365-7305 (Papier); 1551-8663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Data papers</w:t>
      </w:r>
      <w:br/>
      <w:br/>
      <w:r>
        <w:rPr>
          <w:b w:val="1"/>
          <w:bCs w:val="1"/>
        </w:rPr>
        <w:t xml:space="preserve">Frais de publication : </w:t>
      </w:r>
      <w:r>
        <w:rPr/>
        <w:t xml:space="preserve">Non</w:t>
      </w:r>
      <w:br/>
      <w:r>
        <w:rPr>
          <w:b w:val="1"/>
          <w:bCs w:val="1"/>
        </w:rPr>
        <w:t xml:space="preserve">Coût du libre accès optionnel : </w:t>
      </w:r>
      <w:r>
        <w:rPr/>
        <w:t xml:space="preserve">3840 €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00" TargetMode="External"/><Relationship Id="rId8" Type="http://schemas.openxmlformats.org/officeDocument/2006/relationships/hyperlink" Target="https://www.tandfonline.com/journals/uaqm20" TargetMode="External"/><Relationship Id="rId9" Type="http://schemas.openxmlformats.org/officeDocument/2006/relationships/hyperlink" Target="https://www.tandfonline.com/action/authorSubmission?show=instructions&amp;journalCode=uaqm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2025-09-26T16:13:55+02:00</dcterms:created>
  <dcterms:modified xsi:type="dcterms:W3CDTF">2025-09-26T16:13:55+02:00</dcterms:modified>
</cp:coreProperties>
</file>

<file path=docProps/custom.xml><?xml version="1.0" encoding="utf-8"?>
<Properties xmlns="http://schemas.openxmlformats.org/officeDocument/2006/custom-properties" xmlns:vt="http://schemas.openxmlformats.org/officeDocument/2006/docPropsVTypes"/>
</file>