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Current Opinion in Behavioral Sciences</w:t>
      </w:r>
      <w:bookmarkEnd w:id="1"/>
    </w:p>
    <w:p>
      <w:hyperlink r:id="rId7" w:history="1">
        <w:r>
          <w:rPr>
            <w:color w:val="#0000ff"/>
          </w:rPr>
          <w:t xml:space="preserve">https://ou-publier.cirad.fr/node/6477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https://www.sciencedirect.com/journal/current-opinion-in-behavioral-sciences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https://www.sciencedirect.com/journal/current-opinion-in-behavioral-sciences/publish/guide-for-authors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b w:val="1"/>
          <w:bCs w:val="1"/>
          <w:i w:val="1"/>
          <w:iCs w:val="1"/>
        </w:rPr>
        <w:t xml:space="preserve">Current Opinion in Behavioral Sciences</w:t>
      </w:r>
      <w:r>
        <w:rPr/>
        <w:t xml:space="preserve"> publishes invited short annotated reviews by leading experts on recent developments in the behavioral sciences. The journal is part of the </w:t>
      </w:r>
      <w:hyperlink r:id="rId10" w:history="1">
        <w:r>
          <w:rPr>
            <w:color w:val="0000ff"/>
          </w:rPr>
          <w:t xml:space="preserve">Current Opinion and Research (CO+RE) suite of journals</w:t>
        </w:r>
      </w:hyperlink>
      <w:r>
        <w:rPr/>
        <w:t xml:space="preserve"> and is a companion to the primary research, open access journal, </w:t>
      </w:r>
      <w:hyperlink r:id="rId11" w:history="1">
        <w:r>
          <w:rPr>
            <w:color w:val="0000ff"/>
          </w:rPr>
          <w:t xml:space="preserve">Current Research in Behavioral Sciences</w:t>
        </w:r>
      </w:hyperlink>
      <w:r>
        <w:rPr/>
        <w:t xml:space="preserve"> .</w:t>
      </w:r>
    </w:p>
    <w:p>
      <w:pPr/>
      <w:r>
        <w:rPr>
          <w:i w:val="1"/>
          <w:iCs w:val="1"/>
        </w:rPr>
        <w:t xml:space="preserve">Current Opinion in Behavioral Sciences</w:t>
      </w:r>
      <w:r>
        <w:rPr/>
        <w:t xml:space="preserve"> takes a unique and valuable approach in designating each special issue around a topic of scientific and/or societal interest, and then bringing together leading international experts studying that topic, but from diverse methodologies and perspectives, e.g., </w:t>
      </w:r>
      <w:r>
        <w:rPr/>
        <w:t xml:space="preserve">human and animal laboratory testing; </w:t>
      </w:r>
      <w:r>
        <w:rPr/>
        <w:t xml:space="preserve">survey and observational research ; </w:t>
      </w:r>
      <w:r>
        <w:rPr/>
        <w:t xml:space="preserve">behavioral and neuroscientific research with both healthy adults and special populations</w:t>
      </w:r>
      <w:r>
        <w:rPr/>
        <w:t xml:space="preserve"> ; </w:t>
      </w:r>
      <w:r>
        <w:rPr/>
        <w:t xml:space="preserve">computational and genetic approaches.</w:t>
      </w:r>
    </w:p>
    <w:p>
      <w:pPr/>
      <w:r>
        <w:rPr/>
        <w:t xml:space="preserve">Attention : Review articles in Current Opinion in Behavioral Sciences are by </w:t>
      </w:r>
      <w:r>
        <w:rPr>
          <w:b w:val="1"/>
          <w:bCs w:val="1"/>
        </w:rPr>
        <w:t xml:space="preserve">invitation only</w:t>
      </w:r>
      <w:r>
        <w:rPr/>
        <w:t xml:space="preserve">!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r>
        <w:rPr/>
        <w:t xml:space="preserve">Santé globale, publique, humaine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2352-1546 (ISSN-L); 2352-1546 (Papier); 2352-1554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synthèse, Minireviews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3840 $. Pour les Ciradiens, aucun coût à payer suite à un accord national pour la période 2024-2027 (https://intranet-dist.cirad.fr/publier/choisir-la-revue/accords-cirad-editeurs). (mise à jour le 30/07/2024)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30/07/2024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477" TargetMode="External"/><Relationship Id="rId8" Type="http://schemas.openxmlformats.org/officeDocument/2006/relationships/hyperlink" Target="https://www.sciencedirect.com/journal/current-opinion-in-behavioral-sciences" TargetMode="External"/><Relationship Id="rId9" Type="http://schemas.openxmlformats.org/officeDocument/2006/relationships/hyperlink" Target="https://www.sciencedirect.com/journal/current-opinion-in-behavioral-sciences/publish/guide-for-authors" TargetMode="External"/><Relationship Id="rId10" Type="http://schemas.openxmlformats.org/officeDocument/2006/relationships/hyperlink" Target="https://www.elsevier.com/life-sciences/journals/core" TargetMode="External"/><Relationship Id="rId11" Type="http://schemas.openxmlformats.org/officeDocument/2006/relationships/hyperlink" Target="https://www.journals.elsevier.com/current-research-in-behavioral-sciences/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2024-11-22T05:14:13+01:00</dcterms:created>
  <dcterms:modified xsi:type="dcterms:W3CDTF">2024-11-22T05:14:13+01:00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