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Geomatics, Natural Hazards and Risk</w:t>
      </w:r>
      <w:bookmarkEnd w:id="1"/>
    </w:p>
    <w:p>
      <w:hyperlink r:id="rId7" w:history="1">
        <w:r>
          <w:rPr>
            <w:color w:val="#0000ff"/>
          </w:rPr>
          <w:t xml:space="preserve">https://ou-publier.cirad.fr/node/6464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Taylor &amp; Francis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https://www.tandfonline.com/journals/tgnh20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https://www.tandfonline.com/action/authorSubmission?show=instructions&amp;journalCode=tgnh20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Geomatics, Natural Hazards and Risk</w:t>
      </w:r>
      <w:r>
        <w:rPr/>
        <w:t xml:space="preserve"> is an open access journal publishing research on geospatial (GIS and GPS) and remote sensing techniques applied to risk management of natural hazards.</w:t>
      </w:r>
    </w:p>
    <w:p>
      <w:pPr/>
      <w:r>
        <w:rPr/>
        <w:t xml:space="preserve">The aim of </w:t>
      </w:r>
      <w:r>
        <w:rPr>
          <w:i w:val="1"/>
          <w:iCs w:val="1"/>
        </w:rPr>
        <w:t xml:space="preserve">Geomatics, Natural Hazards and Risk</w:t>
      </w:r>
      <w:r>
        <w:rPr/>
        <w:t xml:space="preserve"> is to address new concepts, approaches and case studies using geospatial and remote sensing techniques to study monitoring, mapping, risk mitigation, risk vulnerability and early warning of natural hazards.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Sciences de la terre</w:t>
      </w:r>
      <w:br/>
      <w:r>
        <w:rPr/>
        <w:t xml:space="preserve">Géomatique, télédétection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1947-5705 (ISSN-L); 1947-5705 (Papier); 1947-5713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techniques, Data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2110 € (mise à jour le 25/09/2024)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25/09/2024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464" TargetMode="External"/><Relationship Id="rId8" Type="http://schemas.openxmlformats.org/officeDocument/2006/relationships/hyperlink" Target="https://www.tandfonline.com/journals/tgnh20" TargetMode="External"/><Relationship Id="rId9" Type="http://schemas.openxmlformats.org/officeDocument/2006/relationships/hyperlink" Target="https://www.tandfonline.com/action/authorSubmission?show=instructions&amp;journalCode=tgnh20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2024-11-22T22:44:10+01:00</dcterms:created>
  <dcterms:modified xsi:type="dcterms:W3CDTF">2024-11-22T22:44:10+01:00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