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https://ou-publier.cirad.fr/node/6399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https://www.sciencedirect.com/journal/technovation</w:t>
        </w:r>
      </w:hyperlink>
      <w:br/>
      <w:r>
        <w:rPr>
          <w:b w:val="1"/>
          <w:bCs w:val="1"/>
        </w:rPr>
        <w:t xml:space="preserve">Informations aux auteurs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Langue originale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Technological Innovation, Entrepreneurship and Technology Management </w:t>
      </w:r>
      <w:br/>
      <w:r>
        <w:rPr>
          <w:b w:val="1"/>
          <w:bCs w:val="1"/>
        </w:rPr>
        <w:t xml:space="preserve">ISSN : </w:t>
      </w:r>
      <w:r>
        <w:rPr/>
        <w:t xml:space="preserve">0166-4972 (ISSN-L); 0166-4972 (Papier); 1879-2383 (Electronique)</w:t>
      </w:r>
      <w:br/>
      <w:r>
        <w:rPr>
          <w:b w:val="1"/>
          <w:bCs w:val="1"/>
        </w:rPr>
        <w:t xml:space="preserve">Périodicité : </w:t>
      </w:r>
      <w:r>
        <w:rPr/>
        <w:t xml:space="preserve">10 n°/an</w:t>
      </w:r>
      <w:br/>
    </w:p>
    <w:p>
      <w:pPr/>
      <w:r>
        <w:rPr>
          <w:b w:val="1"/>
          <w:bCs w:val="1"/>
        </w:rPr>
        <w:t xml:space="preserve">Types d'articles : </w:t>
      </w:r>
      <w:r>
        <w:rPr/>
        <w:t xml:space="preserve">Articles de synthèse, Analyses d'ouvrages, Numéros thématiques, Articles techniques, Educational papers, Etudes de cas, Opinions, Policy papers</w:t>
      </w:r>
      <w:br/>
      <w:br/>
      <w:r>
        <w:rPr>
          <w:b w:val="1"/>
          <w:bCs w:val="1"/>
        </w:rPr>
        <w:t xml:space="preserve">Frais de publication : </w:t>
      </w:r>
      <w:r>
        <w:rPr/>
        <w:t xml:space="preserve">Non</w:t>
      </w:r>
      <w:br/>
      <w:r>
        <w:rPr>
          <w:b w:val="1"/>
          <w:bCs w:val="1"/>
        </w:rPr>
        <w:t xml:space="preserve">Coût du libre accès optionnel : </w:t>
      </w:r>
      <w:r>
        <w:rPr/>
        <w:t xml:space="preserve">3640 $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2024-11-05T03:20:25+01:00</dcterms:created>
  <dcterms:modified xsi:type="dcterms:W3CDTF">2024-11-05T03:20:25+01:00</dcterms:modified>
</cp:coreProperties>
</file>

<file path=docProps/custom.xml><?xml version="1.0" encoding="utf-8"?>
<Properties xmlns="http://schemas.openxmlformats.org/officeDocument/2006/custom-properties" xmlns:vt="http://schemas.openxmlformats.org/officeDocument/2006/docPropsVTypes"/>
</file>