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ISME Communications</w:t>
      </w:r>
      <w:bookmarkEnd w:id="1"/>
    </w:p>
    <w:p>
      <w:hyperlink r:id="rId7" w:history="1">
        <w:r>
          <w:rPr>
            <w:color w:val="#0000ff"/>
          </w:rPr>
          <w:t xml:space="preserve">https://ou-publier.cirad.fr/node/6317</w:t>
        </w:r>
      </w:hyperlink>
    </w:p>
    <w:p>
      <w:pPr/>
      <w:br/>
      <w:r>
        <w:rPr>
          <w:b w:val="1"/>
          <w:bCs w:val="1"/>
        </w:rPr>
        <w:t xml:space="preserve">Editeur scientifique : </w:t>
      </w:r>
      <w:r>
        <w:rPr/>
        <w:t xml:space="preserve">ISME - International Society for Microbial Ecology (Pays-Bas)</w:t>
      </w: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https://www.nature.com/ismecomms</w:t>
        </w:r>
      </w:hyperlink>
      <w:br/>
      <w:r>
        <w:rPr>
          <w:b w:val="1"/>
          <w:bCs w:val="1"/>
        </w:rPr>
        <w:t xml:space="preserve">Informations aux auteurs : </w:t>
      </w:r>
      <w:hyperlink r:id="rId9" w:history="1">
        <w:r>
          <w:rPr>
            <w:color w:val="#0000ff"/>
          </w:rPr>
          <w:t xml:space="preserve">https://www.nature.com/ismecomms/authors-and-referees/gta</w:t>
        </w:r>
      </w:hyperlink>
      <w:br/>
      <w:br/>
      <w:r>
        <w:rPr>
          <w:b w:val="1"/>
          <w:bCs w:val="1"/>
        </w:rPr>
        <w:t xml:space="preserve">Présentation de la revue</w:t>
      </w:r>
      <w:br/>
      <w:r>
        <w:rPr>
          <w:b w:val="1"/>
          <w:bCs w:val="1"/>
        </w:rPr>
        <w:t xml:space="preserve">Langue originale : </w:t>
      </w:r>
    </w:p>
    <w:p>
      <w:pPr/>
      <w:r>
        <w:rPr>
          <w:i w:val="1"/>
          <w:iCs w:val="1"/>
        </w:rPr>
        <w:t xml:space="preserve">ISME Communications</w:t>
      </w:r>
      <w:r>
        <w:rPr/>
        <w:t xml:space="preserve"> covers the diverse and integrated areas of microbial ecology spanning the breadth of microbial life. The journal encourages contributions that offer substantial advances in the study of microbial ecosystems, communities, and interactions of microorganisms in the environment. Focus will be on innovative studies that report on new methodologies in microbial ecology, microbiome analyses in a variety of habitats, holobiont interactions, climate change microbiology, biogeography &amp; diversity surveys, time-series analyses and mechanistic studies on the functional importance of microorganisms in specific environments.</w:t>
      </w:r>
    </w:p>
    <w:p>
      <w:pPr/>
      <w:r>
        <w:rPr/>
        <w:t xml:space="preserve">As a fully open access partner to </w:t>
      </w:r>
      <w:hyperlink r:id="rId10" w:history="1">
        <w:r>
          <w:rPr>
            <w:color w:val="0000ff"/>
          </w:rPr>
          <w:t xml:space="preserve">The ISME Journal</w:t>
        </w:r>
      </w:hyperlink>
      <w:r>
        <w:rPr/>
        <w:t xml:space="preserve">, publications in </w:t>
      </w:r>
      <w:r>
        <w:rPr>
          <w:i w:val="1"/>
          <w:iCs w:val="1"/>
        </w:rPr>
        <w:t xml:space="preserve">ISME Communications</w:t>
      </w:r>
      <w:r>
        <w:rPr/>
        <w:t xml:space="preserve"> will emphasize research quality and diversity, encouraging both discovery-based and methods-oriented publications. The journals are similar with respect to subject matter but different with respect to impact.</w:t>
      </w:r>
      <w:r>
        <w:rPr>
          <w:i w:val="1"/>
          <w:iCs w:val="1"/>
        </w:rPr>
        <w:t xml:space="preserve"> ISME Communications</w:t>
      </w:r>
      <w:r>
        <w:rPr/>
        <w:t xml:space="preserve"> is an appropriate venue for high quality research that is of a narrower scope and impact on the field than would be appropriate for </w:t>
      </w:r>
      <w:r>
        <w:rPr>
          <w:i w:val="1"/>
          <w:iCs w:val="1"/>
        </w:rPr>
        <w:t xml:space="preserve">The ISME Journal</w:t>
      </w:r>
      <w:r>
        <w:rPr/>
        <w:t xml:space="preserve">. In addition to discovery-based research, </w:t>
      </w:r>
      <w:r>
        <w:rPr>
          <w:i w:val="1"/>
          <w:iCs w:val="1"/>
        </w:rPr>
        <w:t xml:space="preserve">ISME Communications</w:t>
      </w:r>
      <w:r>
        <w:rPr/>
        <w:t xml:space="preserve"> welcomes methodological and computational studies that represent major advances for the field of microbial ecology.</w:t>
      </w:r>
    </w:p>
    <w:p>
      <w:pPr/>
      <w:r>
        <w:rPr/>
        <w:t xml:space="preserve">The broad scope of</w:t>
      </w:r>
      <w:r>
        <w:rPr>
          <w:i w:val="1"/>
          <w:iCs w:val="1"/>
        </w:rPr>
        <w:t xml:space="preserve"> ISME Communications</w:t>
      </w:r>
      <w:r>
        <w:rPr/>
        <w:t xml:space="preserve"> will help encompass the full breadth of microbial ecology research, exploring topics that include:</w:t>
      </w:r>
    </w:p>
    <w:p>
      <w:pPr>
        <w:numPr>
          <w:ilvl w:val="0"/>
          <w:numId w:val="2"/>
        </w:numPr>
      </w:pPr>
      <w:r>
        <w:rPr/>
        <w:t xml:space="preserve">Climate change microbiology</w:t>
      </w:r>
    </w:p>
    <w:p>
      <w:pPr>
        <w:numPr>
          <w:ilvl w:val="0"/>
          <w:numId w:val="2"/>
        </w:numPr>
      </w:pPr>
      <w:r>
        <w:rPr/>
        <w:t xml:space="preserve">Community assembly</w:t>
      </w:r>
    </w:p>
    <w:p>
      <w:pPr>
        <w:numPr>
          <w:ilvl w:val="0"/>
          <w:numId w:val="2"/>
        </w:numPr>
      </w:pPr>
      <w:r>
        <w:rPr/>
        <w:t xml:space="preserve">Engineered and synthetic microbial communities</w:t>
      </w:r>
    </w:p>
    <w:p>
      <w:pPr>
        <w:numPr>
          <w:ilvl w:val="0"/>
          <w:numId w:val="2"/>
        </w:numPr>
      </w:pPr>
      <w:r>
        <w:rPr/>
        <w:t xml:space="preserve">Host-microbiome interactions</w:t>
      </w:r>
    </w:p>
    <w:p>
      <w:pPr>
        <w:numPr>
          <w:ilvl w:val="0"/>
          <w:numId w:val="2"/>
        </w:numPr>
      </w:pPr>
      <w:r>
        <w:rPr/>
        <w:t xml:space="preserve">Methodological and computational advances</w:t>
      </w:r>
    </w:p>
    <w:p>
      <w:pPr>
        <w:numPr>
          <w:ilvl w:val="0"/>
          <w:numId w:val="2"/>
        </w:numPr>
      </w:pPr>
      <w:r>
        <w:rPr/>
        <w:t xml:space="preserve">Microbiomes of engineered environments</w:t>
      </w:r>
    </w:p>
    <w:p>
      <w:pPr>
        <w:numPr>
          <w:ilvl w:val="0"/>
          <w:numId w:val="2"/>
        </w:numPr>
      </w:pPr>
      <w:r>
        <w:rPr/>
        <w:t xml:space="preserve">Modelling and ecological theory</w:t>
      </w:r>
    </w:p>
    <w:p>
      <w:pPr>
        <w:numPr>
          <w:ilvl w:val="0"/>
          <w:numId w:val="2"/>
        </w:numPr>
      </w:pPr>
      <w:r>
        <w:rPr/>
        <w:t xml:space="preserve">Novel microorganisms and metabolic functions</w:t>
      </w:r>
    </w:p>
    <w:p>
      <w:pPr>
        <w:numPr>
          <w:ilvl w:val="0"/>
          <w:numId w:val="2"/>
        </w:numPr>
      </w:pPr>
      <w:r>
        <w:rPr/>
        <w:t xml:space="preserve">Spatial and temporal dynamics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ISME commun.</w:t>
      </w:r>
      <w:br/>
      <w:r>
        <w:rPr>
          <w:b w:val="1"/>
          <w:bCs w:val="1"/>
        </w:rPr>
        <w:t xml:space="preserve">ISSN : </w:t>
      </w:r>
      <w:r>
        <w:rPr/>
        <w:t xml:space="preserve">2730-6151 (ISSN-L); 2730-6151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Montant des frais de publication : </w:t>
      </w:r>
      <w:r>
        <w:rPr/>
        <w:t xml:space="preserve">2090 euros (mise à jour le 31/05/2023)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31/05/2023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2FA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17" TargetMode="External"/><Relationship Id="rId8" Type="http://schemas.openxmlformats.org/officeDocument/2006/relationships/hyperlink" Target="https://www.nature.com/ismecomms" TargetMode="External"/><Relationship Id="rId9" Type="http://schemas.openxmlformats.org/officeDocument/2006/relationships/hyperlink" Target="https://www.nature.com/ismecomms/authors-and-referees/gta" TargetMode="External"/><Relationship Id="rId10" Type="http://schemas.openxmlformats.org/officeDocument/2006/relationships/hyperlink" Target="https://www.nature.com/ismej/"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2024-11-23T06:06:34+01:00</dcterms:created>
  <dcterms:modified xsi:type="dcterms:W3CDTF">2024-11-23T06:06:34+01:00</dcterms:modified>
</cp:coreProperties>
</file>

<file path=docProps/custom.xml><?xml version="1.0" encoding="utf-8"?>
<Properties xmlns="http://schemas.openxmlformats.org/officeDocument/2006/custom-properties" xmlns:vt="http://schemas.openxmlformats.org/officeDocument/2006/docPropsVTypes"/>
</file>