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Molecular Nutrition &amp; Food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https://ou-publier.cirad.fr/node/6271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https://onlinelibrary.wiley.com/page/journal/16134133/homepage/productinformation.html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https://onlinelibrary.wiley.com/page/journal/16134133/homepage/2216_forauthors.html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Molecular Nutrition &amp; Food Research</w:t>
      </w:r>
      <w:r>
        <w:rPr/>
        <w:t xml:space="preserve"> is a primary research journal devoted to health, safety and all aspects of molecular nutrition such as nutritional biochemistry, nutrigenomics and metabolomics aiming to link the information arising from related disciplines:</w:t>
      </w:r>
    </w:p>
    <w:p>
      <w:pPr>
        <w:numPr>
          <w:ilvl w:val="0"/>
          <w:numId w:val="2"/>
        </w:numPr>
      </w:pPr>
      <w:r>
        <w:rPr/>
        <w:t xml:space="preserve">Bioactivity: Nutritional and medical effects of food constituents including bioavailability and kinetics.</w:t>
      </w:r>
    </w:p>
    <w:p>
      <w:pPr>
        <w:numPr>
          <w:ilvl w:val="0"/>
          <w:numId w:val="2"/>
        </w:numPr>
      </w:pPr>
      <w:r>
        <w:rPr/>
        <w:t xml:space="preserve">Immunology: Understanding the interactions of food and the immune system.</w:t>
      </w:r>
    </w:p>
    <w:p>
      <w:pPr>
        <w:numPr>
          <w:ilvl w:val="0"/>
          <w:numId w:val="2"/>
        </w:numPr>
      </w:pPr>
      <w:r>
        <w:rPr/>
        <w:t xml:space="preserve">Microbiology: Food spoilage, food pathogens, chemical and physical approaches of fermented foods and novel microbial processes.</w:t>
      </w:r>
    </w:p>
    <w:p>
      <w:pPr>
        <w:numPr>
          <w:ilvl w:val="0"/>
          <w:numId w:val="2"/>
        </w:numPr>
      </w:pPr>
      <w:r>
        <w:rPr/>
        <w:t xml:space="preserve">Chemistry: Isolation and analysis of bioactive food ingredients while considering environmental aspects.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Molecular Nutrition and Food Research ; MNF</w:t>
      </w:r>
      <w:br/>
      <w:r>
        <w:rPr>
          <w:b w:val="1"/>
          <w:bCs w:val="1"/>
        </w:rPr>
        <w:t xml:space="preserve">Titre abrégé (ISO) : </w:t>
      </w:r>
      <w:r>
        <w:rPr/>
        <w:t xml:space="preserve">Mol. Nutr. Food Res.</w:t>
      </w:r>
      <w:br/>
      <w:r>
        <w:rPr>
          <w:b w:val="1"/>
          <w:bCs w:val="1"/>
        </w:rPr>
        <w:t xml:space="preserve">ISSN : </w:t>
      </w:r>
      <w:r>
        <w:rPr/>
        <w:t xml:space="preserve">1613-4125 (ISSN-L); 1613-4125 (Papier); 1613-4133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articles courts </w:t>
      </w:r>
      <w:r>
        <w:rPr>
          <w:i w:val="1"/>
          <w:iCs w:val="1"/>
        </w:rPr>
        <w:t xml:space="preserve">(Short Communications) </w:t>
      </w:r>
      <w:r>
        <w:rPr/>
        <w:t xml:space="preserve">obéissent à certaines conditions : </w:t>
      </w:r>
      <w:r>
        <w:rPr>
          <w:i w:val="1"/>
          <w:iCs w:val="1"/>
        </w:rPr>
        <w:t xml:space="preserve">"describing studies of well-documented functional bioextracts/mixtures exhibiting pharmacological, medical and/or physiological effects, where the bioactive component has not been chemically characterized. However, the work reported has be supported by animal and/or human studies. Research based solely on cell culture will not be considered."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3660 euros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Gratuit : jusqu'à 7 pages version finale éditeur (articles de recherche) et 15 pages (articles de synthèse). Au-delà, 196 euros par page supplémentaire.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16/12/2022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56E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71" TargetMode="External"/><Relationship Id="rId8" Type="http://schemas.openxmlformats.org/officeDocument/2006/relationships/hyperlink" Target="https://onlinelibrary.wiley.com/page/journal/16134133/homepage/productinformation.html" TargetMode="External"/><Relationship Id="rId9" Type="http://schemas.openxmlformats.org/officeDocument/2006/relationships/hyperlink" Target="https://onlinelibrary.wiley.com/page/journal/16134133/homepage/2216_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2024-11-23T04:18:06+01:00</dcterms:created>
  <dcterms:modified xsi:type="dcterms:W3CDTF">2024-11-23T04:18:06+01:00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