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Foresight</w:t>
      </w:r>
      <w:bookmarkEnd w:id="1"/>
    </w:p>
    <w:p>
      <w:hyperlink r:id="rId7" w:history="1">
        <w:r>
          <w:rPr>
            <w:color w:val="#0000ff"/>
          </w:rPr>
          <w:t xml:space="preserve">https://ou-publier.cirad.fr/node/6213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Emerald Group Publishing Limited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https://www.emerald.com/insight/publication/issn/1463-6689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https://www.emeraldgrouppublishing.com/journal/fs?distinct_id=1825e6110e3f5-03f29b555a2603-c575422-1fa400-1825e6110e4429&amp;_ga=2.92145183.400202541.1659440773-1581801026.1658150407#author-guidelines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provides a powerful framework and set of techniques that allow for understanding trends and drivers shaping the world, exploring alternative futures, setting priorities and formulating strategies for action. Foresight is a valuable source for futurists and foresight practitioners who should be at the forefront of discovering practical ways to manage 21st century life under growing complexity with a long-term perspective. The journal offers a much-needed forum for sound thinking about the future and socio-technological innovations, and focuses on themes and issues shaping the future, new quantitative and qualitative methods, as well as case studies with novel approaches.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Macro-économie et politique</w:t>
      </w:r>
      <w:br/>
      <w:r>
        <w:rPr/>
        <w:t xml:space="preserve">Sciences et sociétés, éthique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payant, Libre accès avec embargo &lt;= 12 mois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The journal of future studies, strategic thinking and policy</w:t>
      </w:r>
      <w:br/>
      <w:r>
        <w:rPr>
          <w:b w:val="1"/>
          <w:bCs w:val="1"/>
        </w:rPr>
        <w:t xml:space="preserve">ISSN : </w:t>
      </w:r>
      <w:r>
        <w:rPr/>
        <w:t xml:space="preserve">1463-6689 (ISSN-L); 1463-6689 (Papier); 1465-9832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Les manuscrits acceptés pour publication (Author Accepted Manuscript (AAM) ou post-print) peuvent être mis en libre accès sur une archive ouverte dès la publication de l'article.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Articles techniques, Etudes de cas,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2880 € (mise à jour le 02/08/2022)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24/08/2022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213" TargetMode="External"/><Relationship Id="rId8" Type="http://schemas.openxmlformats.org/officeDocument/2006/relationships/hyperlink" Target="https://www.emerald.com/insight/publication/issn/1463-6689" TargetMode="External"/><Relationship Id="rId9" Type="http://schemas.openxmlformats.org/officeDocument/2006/relationships/hyperlink" Target="https://www.emeraldgrouppublishing.com/journal/fs?distinct_id=1825e6110e3f5-03f29b555a2603-c575422-1fa400-1825e6110e4429&amp;_ga=2.92145183.400202541.1659440773-1581801026.1658150407#author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2024-11-23T02:58:18+01:00</dcterms:created>
  <dcterms:modified xsi:type="dcterms:W3CDTF">2024-11-23T02:58:18+01:00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