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Remote Sensing in Ecology and Conservation</w:t>
      </w:r>
      <w:bookmarkEnd w:id="1"/>
    </w:p>
    <w:p>
      <w:hyperlink r:id="rId7" w:history="1">
        <w:r>
          <w:rPr>
            <w:color w:val="#0000ff"/>
          </w:rPr>
          <w:t xml:space="preserve">https://ou-publier.cirad.fr/node/6131</w:t>
        </w:r>
      </w:hyperlink>
    </w:p>
    <w:p>
      <w:pPr/>
      <w:br/>
      <w:r>
        <w:rPr>
          <w:b w:val="1"/>
          <w:bCs w:val="1"/>
        </w:rPr>
        <w:t xml:space="preserve">Editeur scientifique : </w:t>
      </w:r>
      <w:r>
        <w:rPr/>
        <w:t xml:space="preserve">ZSL - Zoological Society of London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https://zslpublications.onlinelibrary.wiley.com/journal/20563485</w:t>
        </w:r>
      </w:hyperlink>
      <w:br/>
      <w:r>
        <w:rPr>
          <w:b w:val="1"/>
          <w:bCs w:val="1"/>
        </w:rPr>
        <w:t xml:space="preserve">Informations aux auteurs : </w:t>
      </w:r>
      <w:hyperlink r:id="rId9" w:history="1">
        <w:r>
          <w:rPr>
            <w:color w:val="#0000ff"/>
          </w:rPr>
          <w:t xml:space="preserve">https://zslpublications.onlinelibrary.wiley.com/hub/journal/20563485/author-guidelines</w:t>
        </w:r>
      </w:hyperlink>
      <w:br/>
      <w:br/>
      <w:r>
        <w:rPr>
          <w:b w:val="1"/>
          <w:bCs w:val="1"/>
        </w:rPr>
        <w:t xml:space="preserve">Présentation de la revue</w:t>
      </w:r>
      <w:br/>
      <w:r>
        <w:rPr>
          <w:b w:val="1"/>
          <w:bCs w:val="1"/>
        </w:rPr>
        <w:t xml:space="preserve">Langue originale : </w:t>
      </w:r>
    </w:p>
    <w:p>
      <w:pPr/>
      <w:r>
        <w:rPr>
          <w:i w:val="1"/>
          <w:iCs w:val="1"/>
        </w:rPr>
        <w:t xml:space="preserve">Remote Sensing in Ecology and Conservation</w:t>
      </w:r>
      <w:r>
        <w:rPr/>
        <w:t xml:space="preserve"> provides a forum for rapid, peer-reviewed publication of novel, multidisciplinary research at the interface between remote sensing science and ecology and conservation. The journal prioritizes findings that advance the scientific basis of ecology and conservation, promoting the development of remote-sensing based methods relevant to the management of land use and biological systems at all levels, from populations and species to ecosystems and biomes. The journal defines remote sensing in its broadest sense, including data acquisition by hand-held and fixed ground-based sensors, such as camera traps and acoustic recorders, and sensors on airplanes and satellites. The intended journal’s audience includes ecologists, conservation scientists, policy makers, managers of terrestrial and aquatic systems, remote sensing scientists, and students.</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Remote. Sens. Ecol. Conserv.</w:t>
      </w:r>
      <w:br/>
      <w:r>
        <w:rPr>
          <w:b w:val="1"/>
          <w:bCs w:val="1"/>
        </w:rPr>
        <w:t xml:space="preserve">ISSN : </w:t>
      </w:r>
      <w:r>
        <w:rPr/>
        <w:t xml:space="preserve">2056-3485 (ISSN-L); 2056-3485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Opinions, Policy papers</w:t>
      </w:r>
      <w:br/>
      <w:br/>
      <w:r>
        <w:rPr>
          <w:b w:val="1"/>
          <w:bCs w:val="1"/>
        </w:rPr>
        <w:t xml:space="preserve">Frais de publication : </w:t>
      </w:r>
      <w:r>
        <w:rPr/>
        <w:t xml:space="preserve">Oui</w:t>
      </w:r>
      <w:br/>
      <w:r>
        <w:rPr>
          <w:b w:val="1"/>
          <w:bCs w:val="1"/>
        </w:rPr>
        <w:t xml:space="preserve">Montant des frais de publication : </w:t>
      </w:r>
      <w:r>
        <w:rPr/>
        <w:t xml:space="preserve">2550 euros (mise à jour le 21/11/2022)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https://zslpublications.onlinelibrary.wiley.com/hub/journal/20563485/author-guidelines</w:t>
        </w:r>
      </w:hyperlink>
      <w:r>
        <w:rPr/>
        <w:t xml:space="preserve">,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21/11/2022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31" TargetMode="External"/><Relationship Id="rId8" Type="http://schemas.openxmlformats.org/officeDocument/2006/relationships/hyperlink" Target="https://zslpublications.onlinelibrary.wiley.com/journal/20563485" TargetMode="External"/><Relationship Id="rId9" Type="http://schemas.openxmlformats.org/officeDocument/2006/relationships/hyperlink" Target="https://zslpublications.onlinelibrary.wiley.com/hub/journal/20563485/author-guidelines"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2024-11-22T09:39:01+01:00</dcterms:created>
  <dcterms:modified xsi:type="dcterms:W3CDTF">2024-11-22T09:39:01+01:00</dcterms:modified>
</cp:coreProperties>
</file>

<file path=docProps/custom.xml><?xml version="1.0" encoding="utf-8"?>
<Properties xmlns="http://schemas.openxmlformats.org/officeDocument/2006/custom-properties" xmlns:vt="http://schemas.openxmlformats.org/officeDocument/2006/docPropsVTypes"/>
</file>