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and Foodways</w:t>
      </w:r>
      <w:bookmarkEnd w:id="1"/>
    </w:p>
    <w:p>
      <w:hyperlink r:id="rId7" w:history="1">
        <w:r>
          <w:rPr>
            <w:color w:val="#0000ff"/>
          </w:rPr>
          <w:t xml:space="preserve">https://ou-publier.cirad.fr/node/6087</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https://www.tandfonline.com/toc/gfof20/current</w:t>
        </w:r>
      </w:hyperlink>
      <w:br/>
      <w:r>
        <w:rPr>
          <w:b w:val="1"/>
          <w:bCs w:val="1"/>
        </w:rPr>
        <w:t xml:space="preserve">Informations aux auteurs : </w:t>
      </w:r>
      <w:hyperlink r:id="rId9" w:history="1">
        <w:r>
          <w:rPr>
            <w:color w:val="#0000ff"/>
          </w:rPr>
          <w:t xml:space="preserve">https://www.tandfonline.com/action/authorSubmission?show=instructions&amp;journalCode=gfof20</w:t>
        </w:r>
      </w:hyperlink>
      <w:br/>
      <w:br/>
      <w:r>
        <w:rPr>
          <w:b w:val="1"/>
          <w:bCs w:val="1"/>
        </w:rPr>
        <w:t xml:space="preserve">Présentation de la revue</w:t>
      </w:r>
      <w:br/>
      <w:r>
        <w:rPr>
          <w:b w:val="1"/>
          <w:bCs w:val="1"/>
        </w:rPr>
        <w:t xml:space="preserve">Langue originale : </w:t>
      </w:r>
    </w:p>
    <w:p>
      <w:pPr/>
      <w:r>
        <w:rPr/>
        <w:t xml:space="preserve">Food and Foodways is an interdisciplinary journal devoted to publishing articles on the history and culture of human nourishment. By reflecting on the role food plays in human relations from the perspectives of social sciences and humanities, this unique journal explores the powerful but often subtle ways in which food has shaped, and shapes, our lives socially, economically, politically, mentally, nutritionally, and morally.</w:t>
      </w:r>
    </w:p>
    <w:p/>
    <w:p>
      <w:pPr/>
      <w:r>
        <w:rPr/>
        <w:t xml:space="preserve">We encourage articles grounded in the social sciences and humanities that engage dialogue, debate, and exchange across disciplines. Food and Foodways publishes work by anthropologists, economists, ethnobotanists, historians, literary critics, nutritionists, psychologists, sociologists, and others who use food as a lens of analysis. We also seek review essays or short topical "reflections" pieces that are provocative and problematic in nature.</w:t>
      </w:r>
    </w:p>
    <w:p>
      <w:pPr/>
    </w:p>
    <w:p>
      <w:pPr/>
      <w:r>
        <w:rPr>
          <w:b w:val="1"/>
          <w:bCs w:val="1"/>
        </w:rPr>
        <w:t xml:space="preserve">Thèmes : </w:t>
      </w:r>
      <w:r>
        <w:rPr/>
        <w:t xml:space="preserve"/>
      </w:r>
      <w:br/>
      <w:r>
        <w:rPr/>
        <w:t xml:space="preserve">Nutrition humaine</w:t>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0740-9710 (ISSN-L); 0740-9710 (Papier); 1542-3484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Opinions, Commentaires</w:t>
      </w:r>
      <w:br/>
      <w:br/>
      <w:r>
        <w:rPr>
          <w:b w:val="1"/>
          <w:bCs w:val="1"/>
        </w:rPr>
        <w:t xml:space="preserve">Frais de publication : </w:t>
      </w:r>
      <w:r>
        <w:rPr/>
        <w:t xml:space="preserve">Non</w:t>
      </w:r>
      <w:br/>
      <w:r>
        <w:rPr>
          <w:b w:val="1"/>
          <w:bCs w:val="1"/>
        </w:rPr>
        <w:t xml:space="preserve">Coût du libre accès optionnel : </w:t>
      </w:r>
      <w:r>
        <w:rPr/>
        <w:t xml:space="preserve">2730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87" TargetMode="External"/><Relationship Id="rId8" Type="http://schemas.openxmlformats.org/officeDocument/2006/relationships/hyperlink" Target="https://www.tandfonline.com/toc/gfof20/current" TargetMode="External"/><Relationship Id="rId9" Type="http://schemas.openxmlformats.org/officeDocument/2006/relationships/hyperlink" Target="https://www.tandfonline.com/action/authorSubmission?show=instructions&amp;journalCode=gfof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2024-11-23T02:38:05+01:00</dcterms:created>
  <dcterms:modified xsi:type="dcterms:W3CDTF">2024-11-23T02:38:05+01:00</dcterms:modified>
</cp:coreProperties>
</file>

<file path=docProps/custom.xml><?xml version="1.0" encoding="utf-8"?>
<Properties xmlns="http://schemas.openxmlformats.org/officeDocument/2006/custom-properties" xmlns:vt="http://schemas.openxmlformats.org/officeDocument/2006/docPropsVTypes"/>
</file>