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Consumption Markets and Culture</w:t>
      </w:r>
      <w:bookmarkEnd w:id="1"/>
    </w:p>
    <w:p>
      <w:hyperlink r:id="rId7" w:history="1">
        <w:r>
          <w:rPr>
            <w:color w:val="#0000ff"/>
          </w:rPr>
          <w:t xml:space="preserve">https://ou-publier.cirad.fr/node/6031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https://www.tandfonline.com/toc/gcmc20/current</w:t>
        </w:r>
      </w:hyperlink>
      <w:br/>
      <w:r>
        <w:rPr>
          <w:b w:val="1"/>
          <w:bCs w:val="1"/>
        </w:rPr>
        <w:t xml:space="preserve">Informations aux auteurs : </w:t>
      </w:r>
      <w:hyperlink r:id="rId9" w:history="1">
        <w:r>
          <w:rPr>
            <w:color w:val="#0000ff"/>
          </w:rPr>
          <w:t xml:space="preserve">https://www.tandfonline.com/action/authorSubmission?show=instructions&amp;journalCode=gcmc20</w:t>
        </w:r>
      </w:hyperlink>
      <w:br/>
      <w:br/>
      <w:r>
        <w:rPr>
          <w:b w:val="1"/>
          <w:bCs w:val="1"/>
        </w:rPr>
        <w:t xml:space="preserve">Présentation de la revue</w:t>
      </w:r>
      <w:br/>
      <w:r>
        <w:rPr>
          <w:b w:val="1"/>
          <w:bCs w:val="1"/>
        </w:rPr>
        <w:t xml:space="preserve">Langue originale : </w:t>
      </w:r>
    </w:p>
    <w:p>
      <w:pPr/>
      <w:r>
        <w:rPr/>
        <w:t xml:space="preserve">Consumption Markets &amp; Culture (CMC) focuses on consumerism and the markets as the site of social behaviour and discourse. It encourages discussion of the role of management and organisations in society, especially in terms of production, consumption, colonialism, globalisation, business performance and labour conditions. Combining theories of culture, media, gender, anthropology, literary criticism, and consumption with analyses of business and management, the journal is international in its scope and iconoclastic in its aims. The editor considers marketing to be the ultimate social practice of postmodernity, blending art and commerce and requiring the constant renewal of styles, forms and images. Educating readers about the conscious and planned practice of signification and representation is, thus, the journal's primary aim; its second is to take part in inquiring in and construction of the material conditions and meanings of consumption and production.</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CMC</w:t>
      </w:r>
      <w:br/>
      <w:r>
        <w:rPr>
          <w:b w:val="1"/>
          <w:bCs w:val="1"/>
        </w:rPr>
        <w:t xml:space="preserve">Titre abrégé (ISO) : </w:t>
      </w:r>
      <w:r>
        <w:rPr/>
        <w:t xml:space="preserve">Consump. Mark. Cult.</w:t>
      </w:r>
      <w:br/>
      <w:r>
        <w:rPr>
          <w:b w:val="1"/>
          <w:bCs w:val="1"/>
        </w:rPr>
        <w:t xml:space="preserve">ISSN : </w:t>
      </w:r>
      <w:r>
        <w:rPr/>
        <w:t xml:space="preserve">1025-3866 (ISSN-L); 1025-3866 (Papier); 1477-223X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1" TargetMode="External"/><Relationship Id="rId8" Type="http://schemas.openxmlformats.org/officeDocument/2006/relationships/hyperlink" Target="https://www.tandfonline.com/toc/gcmc20/current" TargetMode="External"/><Relationship Id="rId9" Type="http://schemas.openxmlformats.org/officeDocument/2006/relationships/hyperlink" Target="https://www.tandfonline.com/action/authorSubmission?show=instructions&amp;journalCode=gcmc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2025-09-27T17:40:21+02:00</dcterms:created>
  <dcterms:modified xsi:type="dcterms:W3CDTF">2025-09-27T17:40:21+02:00</dcterms:modified>
</cp:coreProperties>
</file>

<file path=docProps/custom.xml><?xml version="1.0" encoding="utf-8"?>
<Properties xmlns="http://schemas.openxmlformats.org/officeDocument/2006/custom-properties" xmlns:vt="http://schemas.openxmlformats.org/officeDocument/2006/docPropsVTypes"/>
</file>