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Biochemical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https://www.springer.com/biomed/human+genetics/journal/10528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https://www.springer.com/journal/10528/submission-guidelines?detailsPage=pltci_221546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Biochemical Genetics publishes peer-reviewed articles that address the biochemical principles underlying genome structure, expression and evolution, and which cover pure and applied approaches focusing on all life forms.</w:t>
      </w:r>
      <w:br/>
      <w:r>
        <w:rPr/>
        <w:t xml:space="preserve">Its original, methodological and review articles are devoted to:</w:t>
      </w:r>
      <w:br/>
      <w:r>
        <w:rPr/>
        <w:t xml:space="preserve">-Basic research on genome structure and mapping, gene expression and regulation, genetic variation, evolution and phylogenetics;</w:t>
      </w:r>
      <w:br/>
      <w:r>
        <w:rPr/>
        <w:t xml:space="preserve">- Applied research on conservation genetics, agricultural genetics, and genetic epidemiology.</w:t>
      </w:r>
    </w:p>
    <w:p>
      <w:pPr/>
      <w:r>
        <w:rPr/>
        <w:t xml:space="preserve">Types of papers include: Translational Report: Original articles or short reports documenting translational research of biochemical genetics in human diseases.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Biochem. Genet.</w:t>
      </w:r>
      <w:br/>
      <w:r>
        <w:rPr>
          <w:b w:val="1"/>
          <w:bCs w:val="1"/>
        </w:rPr>
        <w:t xml:space="preserve">ISSN : </w:t>
      </w:r>
      <w:r>
        <w:rPr/>
        <w:t xml:space="preserve">0006-2928 (ISSN-L); 0006-2928 (Papier); 1573-4927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Database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2990 €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15/07/2024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0" TargetMode="External"/><Relationship Id="rId8" Type="http://schemas.openxmlformats.org/officeDocument/2006/relationships/hyperlink" Target="https://www.springer.com/biomed/human+genetics/journal/10528" TargetMode="External"/><Relationship Id="rId9" Type="http://schemas.openxmlformats.org/officeDocument/2006/relationships/hyperlink" Target="https://www.springer.com/journal/10528/submission-guidelines?detailsPage=pltci_221546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2025-09-27T11:25:25+02:00</dcterms:created>
  <dcterms:modified xsi:type="dcterms:W3CDTF">2025-09-27T11:25:25+02:00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