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Yearbook of International Environmental Law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https://ou-publier.cirad.fr/node/5879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https://academic.oup.com/yielaw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https://academic.oup.com/yielaw/pages/General_Instructions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New to Oxford Journals in 2011, the </w:t>
      </w:r>
      <w:r>
        <w:rPr>
          <w:i w:val="1"/>
          <w:iCs w:val="1"/>
        </w:rPr>
        <w:t xml:space="preserve">Yearbook of International Environmental Law </w:t>
      </w:r>
      <w:r>
        <w:rPr/>
        <w:t xml:space="preserve">was established in 1990 and since then has become a renowned publication. </w:t>
      </w:r>
      <w:r>
        <w:rPr>
          <w:i w:val="1"/>
          <w:iCs w:val="1"/>
        </w:rPr>
        <w:t xml:space="preserve">YIEL </w:t>
      </w:r>
      <w:r>
        <w:rPr/>
        <w:t xml:space="preserve">has become a vital source of information and analysis in the crucial and rapidly evolving field that is environmental law. </w:t>
      </w:r>
      <w:r>
        <w:rPr>
          <w:i w:val="1"/>
          <w:iCs w:val="1"/>
        </w:rPr>
        <w:t xml:space="preserve">YIEL </w:t>
      </w:r>
      <w:r>
        <w:rPr/>
        <w:t xml:space="preserve">provides an authoritative and comprehensive review of internationally significant environmental legal developments, gathering national and international experts which report on a year-by-year basis.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YIEL</w:t>
      </w:r>
      <w:br/>
      <w:r>
        <w:rPr>
          <w:b w:val="1"/>
          <w:bCs w:val="1"/>
        </w:rPr>
        <w:t xml:space="preserve">Titre abrégé (ISO) : </w:t>
      </w:r>
      <w:r>
        <w:rPr/>
        <w:t xml:space="preserve">Yearb. Int. Environ. Law</w:t>
      </w:r>
      <w:br/>
      <w:r>
        <w:rPr>
          <w:b w:val="1"/>
          <w:bCs w:val="1"/>
        </w:rPr>
        <w:t xml:space="preserve">ISSN : </w:t>
      </w:r>
      <w:r>
        <w:rPr/>
        <w:t xml:space="preserve">0965-1721 (ISSN-L); 0965-1721 (Papier); 2045-0052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3440 Euros (mise à jour le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Mise à jour le </w:t>
      </w:r>
      <w:r>
        <w:rPr/>
        <w:t xml:space="preserve">30/06/2023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79" TargetMode="External"/><Relationship Id="rId8" Type="http://schemas.openxmlformats.org/officeDocument/2006/relationships/hyperlink" Target="https://academic.oup.com/yielaw" TargetMode="External"/><Relationship Id="rId9" Type="http://schemas.openxmlformats.org/officeDocument/2006/relationships/hyperlink" Target="https://academic.oup.com/yielaw/pages/General_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2025-09-26T19:24:26+02:00</dcterms:created>
  <dcterms:modified xsi:type="dcterms:W3CDTF">2025-09-26T19:24:26+02:00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