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Pattern Recognition Letters</w:t>
      </w:r>
      <w:bookmarkEnd w:id="1"/>
    </w:p>
    <w:p>
      <w:hyperlink r:id="rId7" w:history="1">
        <w:r>
          <w:rPr>
            <w:color w:val="#0000ff"/>
          </w:rPr>
          <w:t xml:space="preserve">https://ou-publier.cirad.fr/node/5862</w:t>
        </w:r>
      </w:hyperlink>
    </w:p>
    <w:p>
      <w:pPr/>
      <w:br/>
      <w:r>
        <w:rPr>
          <w:b w:val="1"/>
          <w:bCs w:val="1"/>
        </w:rPr>
        <w:t xml:space="preserve">Editeur scientifique : </w:t>
      </w:r>
      <w:r>
        <w:rPr/>
        <w:t xml:space="preserve">IAPR - International Association for Pattern Recognition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https://www.sciencedirect.com/journal/pattern-recognition-letters</w:t>
        </w:r>
      </w:hyperlink>
      <w:br/>
      <w:r>
        <w:rPr>
          <w:b w:val="1"/>
          <w:bCs w:val="1"/>
        </w:rPr>
        <w:t xml:space="preserve">Informations aux auteurs : </w:t>
      </w:r>
      <w:hyperlink r:id="rId9" w:history="1">
        <w:r>
          <w:rPr>
            <w:color w:val="#0000ff"/>
          </w:rPr>
          <w:t xml:space="preserve">https://www.sciencedirect.com/journal/pattern-recognition-letters/publish/guide-for-authors</w:t>
        </w:r>
      </w:hyperlink>
      <w:br/>
      <w:r>
        <w:rPr>
          <w:b w:val="1"/>
          <w:bCs w:val="1"/>
        </w:rPr>
        <w:t xml:space="preserve">Autre lien : </w:t>
      </w:r>
      <w:hyperlink r:id="rId10" w:history="1">
        <w:r>
          <w:rPr>
            <w:color w:val="#0000ff"/>
          </w:rPr>
          <w:t xml:space="preserve">https://iapr.org/publications/prletters.php</w:t>
        </w:r>
      </w:hyperlink>
      <w:br/>
      <w:br/>
      <w:r>
        <w:rPr>
          <w:b w:val="1"/>
          <w:bCs w:val="1"/>
        </w:rPr>
        <w:t xml:space="preserve">Présentation de la revue</w:t>
      </w:r>
      <w:br/>
      <w:r>
        <w:rPr>
          <w:b w:val="1"/>
          <w:bCs w:val="1"/>
        </w:rPr>
        <w:t xml:space="preserve">Langue originale : </w:t>
      </w:r>
    </w:p>
    <w:p>
      <w:pPr/>
      <w:r>
        <w:rPr/>
        <w:t xml:space="preserve">Pattern Recognition Letters aims at rapid publication of concise articles of a broad interest in pattern recognition.</w:t>
      </w:r>
      <w:br/>
      <w:r>
        <w:rPr/>
        <w:t xml:space="preserve">Subject areas include all the current fields of interest represented by the Technical Committees of the International Association of Pattern Recognition, and other developing themes involving learning and recognition. Examples include: Statistical, structural, syntactic pattern recognition; Neural networks, machine learning, data mining; Discrete geometry, algebraic, graph-based techniques for pattern recognition; Signal analysis, image coding and processing, shape and texture analysis; Computer vision, robotics, remote sensing; Document processing, text and graphics recognition, digital libraries; Speech recognition, music analysis, multimedia systems; Natural language analysis, information retrieval; Biometrics, biomedical pattern analysis and information systems; Special hardware architectures, software packages for pattern recognition.</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Pattern Recognit. Lett.</w:t>
      </w:r>
      <w:br/>
      <w:r>
        <w:rPr>
          <w:b w:val="1"/>
          <w:bCs w:val="1"/>
        </w:rPr>
        <w:t xml:space="preserve">ISSN : </w:t>
      </w:r>
      <w:r>
        <w:rPr/>
        <w:t xml:space="preserve">0167-8655 (ISSN-L); 0167-8655 (Papier); 1872-7344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courts, Commentaires, Comptes rendus de conférences, Opinions</w:t>
      </w:r>
      <w:br/>
      <w:br/>
      <w:r>
        <w:rPr>
          <w:b w:val="1"/>
          <w:bCs w:val="1"/>
        </w:rPr>
        <w:t xml:space="preserve">Frais de publication : </w:t>
      </w:r>
      <w:r>
        <w:rPr/>
        <w:t xml:space="preserve">Non</w:t>
      </w:r>
      <w:br/>
      <w:r>
        <w:rPr>
          <w:b w:val="1"/>
          <w:bCs w:val="1"/>
        </w:rPr>
        <w:t xml:space="preserve">Coût du libre accès optionnel : </w:t>
      </w:r>
      <w:r>
        <w:rPr/>
        <w:t xml:space="preserve">2500 $. Pour les Ciradiens, aucun coût à payer suite à un accord national pour la période 2024-2027 (https://intranet-dist.cirad.fr/publier/choisir-la-revue/accords-cirad-editeurs).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https://www.elsevier.com/authors/author-resources/research-data/data-base-linking#repositories</w:t>
        </w:r>
      </w:hyperlink>
      <w:br/>
      <w:br/>
      <w:r>
        <w:rPr/>
        <w:t xml:space="preserve">Mise à jour le </w:t>
      </w:r>
      <w:r>
        <w:rPr/>
        <w:t xml:space="preserve">10/02/2025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62" TargetMode="External"/><Relationship Id="rId8" Type="http://schemas.openxmlformats.org/officeDocument/2006/relationships/hyperlink" Target="https://www.sciencedirect.com/journal/pattern-recognition-letters" TargetMode="External"/><Relationship Id="rId9" Type="http://schemas.openxmlformats.org/officeDocument/2006/relationships/hyperlink" Target="https://www.sciencedirect.com/journal/pattern-recognition-letters/publish/guide-for-authors" TargetMode="External"/><Relationship Id="rId10" Type="http://schemas.openxmlformats.org/officeDocument/2006/relationships/hyperlink" Target="https://iapr.org/publications/prletters.php" TargetMode="External"/><Relationship Id="rId11" Type="http://schemas.openxmlformats.org/officeDocument/2006/relationships/hyperlink" Target="https://www.elsevier.com/authors/author-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2025-09-27T17:17:36+02:00</dcterms:created>
  <dcterms:modified xsi:type="dcterms:W3CDTF">2025-09-27T17:17:36+02:00</dcterms:modified>
</cp:coreProperties>
</file>

<file path=docProps/custom.xml><?xml version="1.0" encoding="utf-8"?>
<Properties xmlns="http://schemas.openxmlformats.org/officeDocument/2006/custom-properties" xmlns:vt="http://schemas.openxmlformats.org/officeDocument/2006/docPropsVTypes"/>
</file>