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Chiropterologica</w:t>
      </w:r>
      <w:bookmarkEnd w:id="1"/>
    </w:p>
    <w:p>
      <w:hyperlink r:id="rId7" w:history="1">
        <w:r>
          <w:rPr>
            <w:color w:val="#0000ff"/>
          </w:rPr>
          <w:t xml:space="preserve">https://ou-publier.cirad.fr/node/5800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Museum and Institute of Zoology, Polish Academy of Sciences (Pologne)</w:t>
      </w:r>
      <w:br/>
      <w:r>
        <w:rPr>
          <w:b w:val="1"/>
          <w:bCs w:val="1"/>
        </w:rPr>
        <w:t xml:space="preserve">Editeur commercial : </w:t>
      </w:r>
      <w:r>
        <w:rPr/>
        <w:t xml:space="preserve">BioOne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https://bioone.org/journals/acta-chiropterologica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https://bioone.org/journals/acta-chiropterologica/author-guidelines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Acta Chiropterologica</w:t>
      </w:r>
      <w:r>
        <w:rPr/>
        <w:t xml:space="preserve">, published by the Museum and Institute of Zoology at the Polish Academy of Sciences, is devoted solely to the study and discussion of bats.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animale : multidisciplinaire</w:t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Acta Chiropt.</w:t>
      </w:r>
      <w:br/>
      <w:r>
        <w:rPr>
          <w:b w:val="1"/>
          <w:bCs w:val="1"/>
        </w:rPr>
        <w:t xml:space="preserve">ISSN : </w:t>
      </w:r>
      <w:r>
        <w:rPr/>
        <w:t xml:space="preserve">1508-1109 (ISSN-L); 1508-1109 (Papier); 1733-5329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500 € (mise à jour le 08/01/2025)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https://www.editorialsystem.com/ac/journal/for_authors/</w:t>
        </w:r>
      </w:hyperlink>
      <w:br/>
      <w:br/>
      <w:r>
        <w:rPr/>
        <w:t xml:space="preserve">Mise à jour le </w:t>
      </w:r>
      <w:r>
        <w:rPr/>
        <w:t xml:space="preserve">08/01/2025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800" TargetMode="External"/><Relationship Id="rId8" Type="http://schemas.openxmlformats.org/officeDocument/2006/relationships/hyperlink" Target="https://bioone.org/journals/acta-chiropterologica" TargetMode="External"/><Relationship Id="rId9" Type="http://schemas.openxmlformats.org/officeDocument/2006/relationships/hyperlink" Target="https://bioone.org/journals/acta-chiropterologica/author-guidelines" TargetMode="External"/><Relationship Id="rId10" Type="http://schemas.openxmlformats.org/officeDocument/2006/relationships/hyperlink" Target="https://www.editorialsystem.com/ac/journal/for_author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2025-09-27T14:27:51+02:00</dcterms:created>
  <dcterms:modified xsi:type="dcterms:W3CDTF">2025-09-27T14:27:51+02:00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