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Fruit Science</w:t>
      </w:r>
      <w:bookmarkEnd w:id="1"/>
    </w:p>
    <w:p>
      <w:hyperlink r:id="rId7" w:history="1">
        <w:r>
          <w:rPr>
            <w:color w:val="#0000ff"/>
          </w:rPr>
          <w:t xml:space="preserve">https://ou-publier.cirad.fr/node/5465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http://www.tandfonline.com/toc/wsfr20/current</w:t>
        </w:r>
      </w:hyperlink>
      <w:br/>
      <w:r>
        <w:rPr>
          <w:b w:val="1"/>
          <w:bCs w:val="1"/>
        </w:rPr>
        <w:t xml:space="preserve">Informations aux auteurs : </w:t>
      </w:r>
      <w:hyperlink r:id="rId9" w:history="1">
        <w:r>
          <w:rPr>
            <w:color w:val="#0000ff"/>
          </w:rPr>
          <w:t xml:space="preserve">http://www.tandfonline.com/action/authorSubmission?journalCode=wsfr20&amp;page=instructions</w:t>
        </w:r>
      </w:hyperlink>
      <w:br/>
      <w:br/>
      <w:r>
        <w:rPr>
          <w:b w:val="1"/>
          <w:bCs w:val="1"/>
        </w:rPr>
        <w:t xml:space="preserve">Présentation de la revue</w:t>
      </w:r>
      <w:br/>
      <w:r>
        <w:rPr>
          <w:b w:val="1"/>
          <w:bCs w:val="1"/>
        </w:rPr>
        <w:t xml:space="preserve">Langue originale : </w:t>
      </w:r>
    </w:p>
    <w:p>
      <w:pPr/>
      <w:r>
        <w:rPr/>
        <w:t xml:space="preserve">The International Journal of Fruit Science disseminates results of current research that are immediately applicable to the grower, extension agent, and educator in a useful, legitimate, and scientific format. The focus of the journal is on new technologies and innovative approaches to the management and marketing of all types of fruits. It provides practical and fundamental information necessary for the superior growth and quality of fruit crops.</w:t>
      </w:r>
    </w:p>
    <w:p/>
    <w:p>
      <w:pPr/>
      <w:r>
        <w:rPr/>
        <w:t xml:space="preserve">This journal examines fruit growing from a wide range of aspects, including:</w:t>
      </w:r>
    </w:p>
    <w:p/>
    <w:p>
      <w:pPr/>
      <w:r>
        <w:rPr/>
        <w:t xml:space="preserve">- genetics and breeding</w:t>
      </w:r>
    </w:p>
    <w:p/>
    <w:p>
      <w:pPr/>
      <w:r>
        <w:rPr/>
        <w:t xml:space="preserve">- pruning and training</w:t>
      </w:r>
    </w:p>
    <w:p/>
    <w:p>
      <w:pPr/>
      <w:r>
        <w:rPr/>
        <w:t xml:space="preserve">- entomology, plant pathology, and weed science</w:t>
      </w:r>
    </w:p>
    <w:p/>
    <w:p>
      <w:pPr/>
      <w:r>
        <w:rPr/>
        <w:t xml:space="preserve">- physiology and cultural practices</w:t>
      </w:r>
    </w:p>
    <w:p/>
    <w:p>
      <w:pPr/>
      <w:r>
        <w:rPr/>
        <w:t xml:space="preserve">- marketing and economics</w:t>
      </w:r>
    </w:p>
    <w:p/>
    <w:p>
      <w:pPr/>
      <w:r>
        <w:rPr/>
        <w:t xml:space="preserve">- fruit production, harvesting, and postharvest.</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Fruit Sci.</w:t>
      </w:r>
      <w:br/>
      <w:r>
        <w:rPr>
          <w:b w:val="1"/>
          <w:bCs w:val="1"/>
        </w:rPr>
        <w:t xml:space="preserve">ISSN : </w:t>
      </w:r>
      <w:r>
        <w:rPr/>
        <w:t xml:space="preserve">1553-8362 (ISSN-L); 1553-8362 (Papier); 1553-8621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Oui</w:t>
      </w:r>
      <w:br/>
      <w:r>
        <w:rPr>
          <w:b w:val="1"/>
          <w:bCs w:val="1"/>
        </w:rPr>
        <w:t xml:space="preserve">Montant des frais de publication : </w:t>
      </w:r>
      <w:r>
        <w:rPr/>
        <w:t xml:space="preserve">1715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5" TargetMode="External"/><Relationship Id="rId8" Type="http://schemas.openxmlformats.org/officeDocument/2006/relationships/hyperlink" Target="http://www.tandfonline.com/toc/wsfr20/current" TargetMode="External"/><Relationship Id="rId9" Type="http://schemas.openxmlformats.org/officeDocument/2006/relationships/hyperlink" Target="http://www.tandfonline.com/action/authorSubmission?journalCode=wsfr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2024-11-23T02:48:31+01:00</dcterms:created>
  <dcterms:modified xsi:type="dcterms:W3CDTF">2024-11-23T02:48:31+01:00</dcterms:modified>
</cp:coreProperties>
</file>

<file path=docProps/custom.xml><?xml version="1.0" encoding="utf-8"?>
<Properties xmlns="http://schemas.openxmlformats.org/officeDocument/2006/custom-properties" xmlns:vt="http://schemas.openxmlformats.org/officeDocument/2006/docPropsVTypes"/>
</file>