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Living Resources</w:t>
      </w:r>
      <w:bookmarkEnd w:id="1"/>
    </w:p>
    <w:p>
      <w:hyperlink r:id="rId7" w:history="1">
        <w:r>
          <w:rPr>
            <w:color w:val="#0000ff"/>
          </w:rPr>
          <w:t xml:space="preserve">https://ou-publier.cirad.fr/node/5451</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http://www.alr-journal.org/</w:t>
        </w:r>
      </w:hyperlink>
      <w:br/>
      <w:r>
        <w:rPr>
          <w:b w:val="1"/>
          <w:bCs w:val="1"/>
        </w:rPr>
        <w:t xml:space="preserve">Informations aux auteurs : </w:t>
      </w:r>
      <w:hyperlink r:id="rId9" w:history="1">
        <w:r>
          <w:rPr>
            <w:color w:val="#0000ff"/>
          </w:rPr>
          <w:t xml:space="preserve">https://www.alr-journal.org/author-information/instructions-for-authors</w:t>
        </w:r>
      </w:hyperlink>
      <w:br/>
      <w:br/>
      <w:r>
        <w:rPr>
          <w:b w:val="1"/>
          <w:bCs w:val="1"/>
        </w:rPr>
        <w:t xml:space="preserve">Présentation de la revue</w:t>
      </w:r>
      <w:br/>
      <w:r>
        <w:rPr>
          <w:b w:val="1"/>
          <w:bCs w:val="1"/>
        </w:rPr>
        <w:t xml:space="preserve">Langue originale : </w:t>
      </w:r>
    </w:p>
    <w:p>
      <w:pPr/>
      <w:r>
        <w:rPr/>
        <w:t xml:space="preserve">Aquatic Living Resources publishes original research papers, review articles and short notes dealing with all living resources in marine, brackish and freshwater environments.</w:t>
      </w:r>
      <w:br/>
      <w:r>
        <w:rPr/>
        <w:t xml:space="preserve">Priority is given to ecosystem-based approaches to the study of fishery and aquaculture social-ecological systems, including biological, ecological, economic and social dimensions.</w:t>
      </w:r>
      <w:br/>
      <w:r>
        <w:rPr/>
        <w:t xml:space="preserve">Research on the development of interdisciplinary methods and tools which can usefully support the design, implementation and evaluation of alternative management strategies for fisheries and/or aquaculture systems at different scales is particularly welcome by the journal. This includes the exploration of scenarios and strategies for the conservation of aquatic biodiversity and research relating to the development of integrated assessment approaches aimed at ensuring sustainable and high quality uses of aquatic living resources.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Aquat. Living Resour.</w:t>
      </w:r>
      <w:br/>
      <w:r>
        <w:rPr>
          <w:b w:val="1"/>
          <w:bCs w:val="1"/>
        </w:rPr>
        <w:t xml:space="preserve">ISSN : </w:t>
      </w:r>
      <w:r>
        <w:rPr/>
        <w:t xml:space="preserve">0990-7440 (ISSN-L); 0990-7440 (Papier); 1765-2952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http://www.seanoe.org</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51" TargetMode="External"/><Relationship Id="rId8" Type="http://schemas.openxmlformats.org/officeDocument/2006/relationships/hyperlink" Target="http://www.alr-journal.org/" TargetMode="External"/><Relationship Id="rId9" Type="http://schemas.openxmlformats.org/officeDocument/2006/relationships/hyperlink" Target="https://www.alr-journal.org/author-information/instructions-for-authors" TargetMode="External"/><Relationship Id="rId10" Type="http://schemas.openxmlformats.org/officeDocument/2006/relationships/hyperlink" Target="http://www.seano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2025-09-26T16:13:53+02:00</dcterms:created>
  <dcterms:modified xsi:type="dcterms:W3CDTF">2025-09-26T16:13:53+02:00</dcterms:modified>
</cp:coreProperties>
</file>

<file path=docProps/custom.xml><?xml version="1.0" encoding="utf-8"?>
<Properties xmlns="http://schemas.openxmlformats.org/officeDocument/2006/custom-properties" xmlns:vt="http://schemas.openxmlformats.org/officeDocument/2006/docPropsVTypes"/>
</file>