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Mathematics and Computation</w:t>
      </w:r>
      <w:bookmarkEnd w:id="1"/>
    </w:p>
    <w:p>
      <w:hyperlink r:id="rId7" w:history="1">
        <w:r>
          <w:rPr>
            <w:color w:val="#0000ff"/>
          </w:rPr>
          <w:t xml:space="preserve">https://ou-publier.cirad.fr/node/5448</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http://www.journals.elsevier.com/applied-mathematics-and-computation</w:t>
        </w:r>
      </w:hyperlink>
      <w:br/>
      <w:r>
        <w:rPr>
          <w:b w:val="1"/>
          <w:bCs w:val="1"/>
        </w:rPr>
        <w:t xml:space="preserve">Informations aux auteurs : </w:t>
      </w:r>
      <w:hyperlink r:id="rId9" w:history="1">
        <w:r>
          <w:rPr>
            <w:color w:val="#0000ff"/>
          </w:rPr>
          <w:t xml:space="preserve">https://www.elsevier.com/journals/applied-mathematics-and-computation/0096-3003/guide-for-authors</w:t>
        </w:r>
      </w:hyperlink>
      <w:br/>
      <w:br/>
      <w:r>
        <w:rPr>
          <w:b w:val="1"/>
          <w:bCs w:val="1"/>
        </w:rPr>
        <w:t xml:space="preserve">Présentation de la revue</w:t>
      </w:r>
      <w:br/>
      <w:r>
        <w:rPr>
          <w:b w:val="1"/>
          <w:bCs w:val="1"/>
        </w:rPr>
        <w:t xml:space="preserve">Langue originale : </w:t>
      </w:r>
    </w:p>
    <w:p>
      <w:pPr/>
      <w:r>
        <w:rPr/>
        <w:t xml:space="preserve">Applied Mathematics and Computation addresses work at the interface between applied mathematics, numerical computation, and applications of systems, oriented ideas to the physical, biological, social, and behavioral sciences, and emphasizes papers of a computational nature focusing on new algorithms, their analysis and numerical results.</w:t>
      </w:r>
      <w:br/>
      <w:r>
        <w:rPr/>
        <w:t xml:space="preserve">In addition to presenting research papers, Applied Mathematics and Computation publishes review articles and single-topics issues.</w:t>
      </w:r>
    </w:p>
    <w:p>
      <w:pPr/>
    </w:p>
    <w:p>
      <w:pPr/>
      <w:r>
        <w:rPr>
          <w:b w:val="1"/>
          <w:bCs w:val="1"/>
        </w:rPr>
        <w:t xml:space="preserve">Thèmes : </w:t>
      </w:r>
      <w:r>
        <w:rPr/>
        <w:t xml:space="preserve"/>
      </w:r>
      <w:br/>
      <w:r>
        <w:rPr/>
        <w:t xml:space="preserve">Mathématiques, informatique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Appl. math. comput.</w:t>
      </w:r>
      <w:br/>
      <w:r>
        <w:rPr>
          <w:b w:val="1"/>
          <w:bCs w:val="1"/>
        </w:rPr>
        <w:t xml:space="preserve">ISSN : </w:t>
      </w:r>
      <w:r>
        <w:rPr/>
        <w:t xml:space="preserve">0096-3003 (ISSN-L); 0096-3003 (Papier); 1873-5649 (Electronique)</w:t>
      </w:r>
      <w:br/>
      <w:r>
        <w:rPr>
          <w:b w:val="1"/>
          <w:bCs w:val="1"/>
        </w:rPr>
        <w:t xml:space="preserve">Périodicité : </w:t>
      </w:r>
      <w:r>
        <w:rPr/>
        <w:t xml:space="preserve">24 n°/an (Bimensuel)</w:t>
      </w:r>
      <w:br/>
      <w:r>
        <w:rPr>
          <w:b w:val="1"/>
          <w:bCs w:val="1"/>
        </w:rPr>
        <w:t xml:space="preserve">Informations complémentaires : </w:t>
      </w:r>
    </w:p>
    <w:p>
      <w:pPr/>
      <w:r>
        <w:rPr/>
        <w:t xml:space="preserve">Embargo : 24 mois après parution des articles, la version post-print peut être déposée sur une archive ouverte (ex : Agritrop).</w:t>
      </w:r>
    </w:p>
    <w:p>
      <w:pPr/>
      <w:br/>
      <w:r>
        <w:rPr>
          <w:b w:val="1"/>
          <w:bCs w:val="1"/>
        </w:rPr>
        <w:t xml:space="preserve">Types d'articles : </w:t>
      </w:r>
      <w:r>
        <w:rPr/>
        <w:t xml:space="preserve">Articles de recherche, Articles de synthèse, Numéros thématiques</w:t>
      </w:r>
      <w:br/>
      <w:br/>
      <w:r>
        <w:rPr>
          <w:b w:val="1"/>
          <w:bCs w:val="1"/>
        </w:rPr>
        <w:t xml:space="preserve">Frais de publication : </w:t>
      </w:r>
      <w:r>
        <w:rPr/>
        <w:t xml:space="preserve">Non</w:t>
      </w:r>
      <w:br/>
      <w:r>
        <w:rPr>
          <w:b w:val="1"/>
          <w:bCs w:val="1"/>
        </w:rPr>
        <w:t xml:space="preserve">Coût du libre accès optionnel : </w:t>
      </w:r>
      <w:r>
        <w:rPr/>
        <w:t xml:space="preserve">3370 $.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https://www.elsevier.com/authors/author-resources/research-data/data-base-linking#repositories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448" TargetMode="External"/><Relationship Id="rId8" Type="http://schemas.openxmlformats.org/officeDocument/2006/relationships/hyperlink" Target="http://www.journals.elsevier.com/applied-mathematics-and-computation" TargetMode="External"/><Relationship Id="rId9" Type="http://schemas.openxmlformats.org/officeDocument/2006/relationships/hyperlink" Target="https://www.elsevier.com/journals/applied-mathematics-and-computation/0096-3003/guide-for-authors" TargetMode="External"/><Relationship Id="rId10" Type="http://schemas.openxmlformats.org/officeDocument/2006/relationships/hyperlink" Target="https://www.elsevier.com/authors/author-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2025-09-27T11:34:42+02:00</dcterms:created>
  <dcterms:modified xsi:type="dcterms:W3CDTF">2025-09-27T11:34:42+02:00</dcterms:modified>
</cp:coreProperties>
</file>

<file path=docProps/custom.xml><?xml version="1.0" encoding="utf-8"?>
<Properties xmlns="http://schemas.openxmlformats.org/officeDocument/2006/custom-properties" xmlns:vt="http://schemas.openxmlformats.org/officeDocument/2006/docPropsVTypes"/>
</file>