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Monographs</w:t>
      </w:r>
      <w:bookmarkEnd w:id="1"/>
    </w:p>
    <w:p>
      <w:hyperlink r:id="rId7" w:history="1">
        <w:r>
          <w:rPr>
            <w:color w:val="#0000ff"/>
          </w:rPr>
          <w:t xml:space="preserve">https://ou-publier.cirad.fr/node/5433</w:t>
        </w:r>
      </w:hyperlink>
    </w:p>
    <w:p>
      <w:pPr/>
      <w:br/>
      <w:r>
        <w:rPr>
          <w:b w:val="1"/>
          <w:bCs w:val="1"/>
        </w:rPr>
        <w:t xml:space="preserve">Editeur scientifique : </w:t>
      </w:r>
      <w:r>
        <w:rPr/>
        <w:t xml:space="preserve">ESA - Ecological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http://esajournals.onlinelibrary.wiley.com/hub/journal/10.1002/(ISSN)1557-7015/</w:t>
        </w:r>
      </w:hyperlink>
      <w:br/>
      <w:r>
        <w:rPr>
          <w:b w:val="1"/>
          <w:bCs w:val="1"/>
        </w:rPr>
        <w:t xml:space="preserve">Informations aux auteurs : </w:t>
      </w:r>
      <w:hyperlink r:id="rId9" w:history="1">
        <w:r>
          <w:rPr>
            <w:color w:val="#0000ff"/>
          </w:rPr>
          <w:t xml:space="preserve">http://esajournals.onlinelibrary.wiley.com/hub/journal/10.1002/(ISSN)1557-7015/resources/author-guidelines-ecm.html</w:t>
        </w:r>
      </w:hyperlink>
      <w:br/>
      <w:br/>
      <w:r>
        <w:rPr>
          <w:b w:val="1"/>
          <w:bCs w:val="1"/>
        </w:rPr>
        <w:t xml:space="preserve">Présentation de la revue</w:t>
      </w:r>
      <w:br/>
      <w:r>
        <w:rPr>
          <w:b w:val="1"/>
          <w:bCs w:val="1"/>
        </w:rPr>
        <w:t xml:space="preserve">Langue originale : </w:t>
      </w:r>
    </w:p>
    <w:p>
      <w:pPr/>
      <w:r>
        <w:rPr/>
        <w:t xml:space="preserve">Papers published in Ecological Monographs provide integrative and complete documentation of major empirical and theoretical advances in the field and establish benchmarks from which future research will build. Justification for their length must be based on characteristics of the research, analysis, and presentation of results, and not simply because they involve large data sets or long-duration studies.</w:t>
      </w:r>
    </w:p>
    <w:p>
      <w:pPr/>
      <w:r>
        <w:rPr/>
        <w:t xml:space="preserve">Every paper accepted for publication in </w:t>
      </w:r>
      <w:r>
        <w:rPr>
          <w:i w:val="1"/>
          <w:iCs w:val="1"/>
        </w:rPr>
        <w:t xml:space="preserve">Ecological Monographs</w:t>
      </w:r>
      <w:r>
        <w:rPr/>
        <w:t xml:space="preserve"> will incur a $50 data subsidy fee. This charge is in addition to the Open Access or Page Charge fee paid for the paper’s publication. Authors publishing in </w:t>
      </w:r>
      <w:r>
        <w:rPr>
          <w:i w:val="1"/>
          <w:iCs w:val="1"/>
        </w:rPr>
        <w:t xml:space="preserve">Ecological Monographs</w:t>
      </w:r>
      <w:r>
        <w:rPr/>
        <w:t xml:space="preserve"> are able to deposit their associated data packages into the Dryad Digital Repository and will not be charged the base processing fee by Dryad. These submitters will be billed an excess storage fee for Dryad data packages that exceed 20 GB.</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Monogr.</w:t>
      </w:r>
      <w:br/>
      <w:r>
        <w:rPr>
          <w:b w:val="1"/>
          <w:bCs w:val="1"/>
        </w:rPr>
        <w:t xml:space="preserve">ISSN : </w:t>
      </w:r>
      <w:r>
        <w:rPr/>
        <w:t xml:space="preserve">0012-9615 (ISSN-L); 0012-9615 (Papier); 1557-7015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Coût du libre accès optionnel : </w:t>
      </w:r>
      <w:r>
        <w:rPr/>
        <w:t xml:space="preserve">3310 $ (mise à jour le 19/12/2024)</w:t>
      </w:r>
      <w:br/>
      <w:r>
        <w:rPr>
          <w:b w:val="1"/>
          <w:bCs w:val="1"/>
        </w:rPr>
        <w:t xml:space="preserve">Montant des frais de publication : </w:t>
      </w:r>
      <w:r>
        <w:rPr/>
        <w:t xml:space="preserve">75 $ per page  (mise à jour le 19/12/2024)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https://www.esa.org/publications/data-policy/</w:t>
        </w:r>
      </w:hyperlink>
      <w:br/>
      <w:br/>
      <w:r>
        <w:rPr/>
        <w:t xml:space="preserve">Mise à jour le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3" TargetMode="External"/><Relationship Id="rId8" Type="http://schemas.openxmlformats.org/officeDocument/2006/relationships/hyperlink" Target="http://esajournals.onlinelibrary.wiley.com/hub/journal/10.1002/(ISSN)1557-7015/" TargetMode="External"/><Relationship Id="rId9" Type="http://schemas.openxmlformats.org/officeDocument/2006/relationships/hyperlink" Target="http://esajournals.onlinelibrary.wiley.com/hub/journal/10.1002/(ISSN)1557-7015/resources/author-guidelines-ecm.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