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Finance Review</w:t>
      </w:r>
      <w:bookmarkEnd w:id="1"/>
    </w:p>
    <w:p>
      <w:hyperlink r:id="rId7" w:history="1">
        <w:r>
          <w:rPr>
            <w:color w:val="#0000ff"/>
          </w:rPr>
          <w:t xml:space="preserve">https://ou-publier.cirad.fr/node/5388</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http://www.emeraldinsight.com/loi/afr</w:t>
        </w:r>
      </w:hyperlink>
      <w:br/>
      <w:r>
        <w:rPr>
          <w:b w:val="1"/>
          <w:bCs w:val="1"/>
        </w:rPr>
        <w:t xml:space="preserve">Informations aux auteurs : </w:t>
      </w:r>
      <w:hyperlink r:id="rId9" w:history="1">
        <w:r>
          <w:rPr>
            <w:color w:val="#0000ff"/>
          </w:rPr>
          <w:t xml:space="preserve">http://emeraldgrouppublishing.com/products/journals/author_guidelines.htm?id=afr</w:t>
        </w:r>
      </w:hyperlink>
      <w:br/>
      <w:br/>
      <w:r>
        <w:rPr>
          <w:b w:val="1"/>
          <w:bCs w:val="1"/>
        </w:rPr>
        <w:t xml:space="preserve">Présentation de la revue</w:t>
      </w:r>
      <w:br/>
      <w:r>
        <w:rPr>
          <w:b w:val="1"/>
          <w:bCs w:val="1"/>
        </w:rPr>
        <w:t xml:space="preserve">Langue originale : </w:t>
      </w:r>
    </w:p>
    <w:p>
      <w:pPr/>
      <w:r>
        <w:rPr/>
        <w:t xml:space="preserve">Agricultural Finance Review provides a rigorous forum for the publication of theory and empirical work related solely to issues in agricultural and agribusiness finance. Contributions come from academic and industry experts across the world and address a wide number of topics including:</w:t>
      </w:r>
      <w:br/>
      <w:r>
        <w:rPr/>
        <w:t xml:space="preserve">- Agricultural finance</w:t>
      </w:r>
      <w:br/>
      <w:r>
        <w:rPr/>
        <w:t xml:space="preserve">- Agricultural policy related to agricultural finance and risk issues</w:t>
      </w:r>
      <w:br/>
      <w:r>
        <w:rPr/>
        <w:t xml:space="preserve">- Agricultural lending and credit issues</w:t>
      </w:r>
      <w:br/>
      <w:r>
        <w:rPr/>
        <w:t xml:space="preserve">- Farm credit</w:t>
      </w:r>
      <w:br/>
      <w:r>
        <w:rPr/>
        <w:t xml:space="preserve">- Businesses and financial risks affecting agriculture and agribusiness</w:t>
      </w:r>
      <w:br/>
      <w:r>
        <w:rPr/>
        <w:t xml:space="preserve">- Agricultural policies affecting farm or agribusiness risks and profitability</w:t>
      </w:r>
      <w:br/>
      <w:r>
        <w:rPr/>
        <w:t xml:space="preserve">- Risk management strategies including the use of futures and options</w:t>
      </w:r>
      <w:br/>
      <w:r>
        <w:rPr/>
        <w:t xml:space="preserve">- Rural credit in developing economies</w:t>
      </w:r>
      <w:br/>
      <w:r>
        <w:rPr/>
        <w:t xml:space="preserve">- Microfinance and microcredit applied to agriculture and rural development</w:t>
      </w:r>
      <w:br/>
      <w:r>
        <w:rPr/>
        <w:t xml:space="preserve">- Financial efficiency</w:t>
      </w:r>
      <w:br/>
      <w:r>
        <w:rPr/>
        <w:t xml:space="preserve">- Agriculture insurance and reinsurance.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0002-1466 (ISSN-L); 0002-1466 (Papier); 2041-6326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88" TargetMode="External"/><Relationship Id="rId8" Type="http://schemas.openxmlformats.org/officeDocument/2006/relationships/hyperlink" Target="http://www.emeraldinsight.com/loi/afr" TargetMode="External"/><Relationship Id="rId9" Type="http://schemas.openxmlformats.org/officeDocument/2006/relationships/hyperlink" Target="http://emeraldgrouppublishing.com/products/journals/author_guidelines.htm?id=a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2024-11-05T01:18:46+01:00</dcterms:created>
  <dcterms:modified xsi:type="dcterms:W3CDTF">2024-11-05T01:18:46+01:00</dcterms:modified>
</cp:coreProperties>
</file>

<file path=docProps/custom.xml><?xml version="1.0" encoding="utf-8"?>
<Properties xmlns="http://schemas.openxmlformats.org/officeDocument/2006/custom-properties" xmlns:vt="http://schemas.openxmlformats.org/officeDocument/2006/docPropsVTypes"/>
</file>