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Antimicrobial Agents and Chemotherapy</w:t>
      </w:r>
      <w:bookmarkEnd w:id="1"/>
    </w:p>
    <w:p>
      <w:hyperlink r:id="rId7" w:history="1">
        <w:r>
          <w:rPr>
            <w:color w:val="#0000ff"/>
          </w:rPr>
          <w:t xml:space="preserve">https://ou-publier.cirad.fr/node/5378</w:t>
        </w:r>
      </w:hyperlink>
    </w:p>
    <w:p>
      <w:pPr/>
      <w:br/>
      <w:r>
        <w:rPr>
          <w:b w:val="1"/>
          <w:bCs w:val="1"/>
        </w:rPr>
        <w:t xml:space="preserve">Editeur scientifique : </w:t>
      </w:r>
      <w:r>
        <w:rPr/>
        <w:t xml:space="preserve">ASM - American Society for Microbiology (Etats-Unis)</w:t>
      </w:r>
      <w:br/>
      <w:r>
        <w:rPr>
          <w:b w:val="1"/>
          <w:bCs w:val="1"/>
        </w:rPr>
        <w:t xml:space="preserve">Editeur commercial : </w:t>
      </w:r>
      <w:br/>
      <w:br/>
      <w:r>
        <w:rPr>
          <w:b w:val="1"/>
          <w:bCs w:val="1"/>
        </w:rPr>
        <w:t xml:space="preserve">Site Web : </w:t>
      </w:r>
      <w:hyperlink r:id="rId8" w:history="1">
        <w:r>
          <w:rPr>
            <w:color w:val="#0000ff"/>
          </w:rPr>
          <w:t xml:space="preserve">http://aac.asm.org/</w:t>
        </w:r>
      </w:hyperlink>
      <w:br/>
      <w:r>
        <w:rPr>
          <w:b w:val="1"/>
          <w:bCs w:val="1"/>
        </w:rPr>
        <w:t xml:space="preserve">Informations aux auteurs : </w:t>
      </w:r>
      <w:hyperlink r:id="rId9" w:history="1">
        <w:r>
          <w:rPr>
            <w:color w:val="#0000ff"/>
          </w:rPr>
          <w:t xml:space="preserve">https://aac.asm.org/content/submission-review-publication-processes</w:t>
        </w:r>
      </w:hyperlink>
      <w:br/>
      <w:br/>
      <w:r>
        <w:rPr>
          <w:b w:val="1"/>
          <w:bCs w:val="1"/>
        </w:rPr>
        <w:t xml:space="preserve">Présentation de la revue</w:t>
      </w:r>
      <w:br/>
      <w:r>
        <w:rPr>
          <w:b w:val="1"/>
          <w:bCs w:val="1"/>
        </w:rPr>
        <w:t xml:space="preserve">Langue originale : </w:t>
      </w:r>
    </w:p>
    <w:p>
      <w:pPr/>
      <w:r>
        <w:rPr/>
        <w:t xml:space="preserve">Antimicrobial Agents and Chemotherapy (AAC) features interdisciplinary studies that build our understanding of the underlying mechanisms and therapeutic applications of antimicrobial and antiparasitic agents and chemotherapy. The journal also publishes studies involving animal models, pharmacological characterization, and clinical trials. Complementing the journal's full-length research articles, minireviews quickly bring readers up to date with the state of the science in fast-moving areas of research, making it a key resource for microbiologists, pharmaceutical researchers, biochemists, pharmacologists, clinicians, and other infectious disease practitioners.</w:t>
      </w:r>
    </w:p>
    <w:p>
      <w:pPr/>
    </w:p>
    <w:p>
      <w:pPr/>
      <w:r>
        <w:rPr>
          <w:b w:val="1"/>
          <w:bCs w:val="1"/>
        </w:rPr>
        <w:t xml:space="preserve">Thèmes : </w:t>
      </w:r>
      <w:r>
        <w:rPr/>
        <w:t xml:space="preserve"/>
      </w:r>
      <w:br/>
      <w:r>
        <w:rPr/>
        <w:t xml:space="preserve">Maladies et agents pathogènes</w:t>
      </w:r>
      <w:br/>
      <w:r>
        <w:rPr/>
        <w:t xml:space="preserve">Santé humaine</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AAC</w:t>
      </w:r>
      <w:br/>
      <w:r>
        <w:rPr>
          <w:b w:val="1"/>
          <w:bCs w:val="1"/>
        </w:rPr>
        <w:t xml:space="preserve">Titre abrégé (ISO) : </w:t>
      </w:r>
      <w:r>
        <w:rPr/>
        <w:t xml:space="preserve">Antimicrob. Agents Chemother.</w:t>
      </w:r>
      <w:br/>
      <w:r>
        <w:rPr>
          <w:b w:val="1"/>
          <w:bCs w:val="1"/>
        </w:rPr>
        <w:t xml:space="preserve">ISSN : </w:t>
      </w:r>
      <w:r>
        <w:rPr/>
        <w:t xml:space="preserve">0066-4804 (ISSN-L); 0066-4804 (Papier); 1098-6596 (Electronique)</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aux articles sur le site de l'éditeur : 6 mois après parution.</w:t>
      </w:r>
    </w:p>
    <w:p>
      <w:pPr/>
      <w:br/>
      <w:r>
        <w:rPr>
          <w:b w:val="1"/>
          <w:bCs w:val="1"/>
        </w:rPr>
        <w:t xml:space="preserve">Types d'articles : </w:t>
      </w:r>
      <w:r>
        <w:rPr/>
        <w:t xml:space="preserve">Articles de recherche, Articles courts, Commentaires, Lettres, Minireviews, Opinions</w:t>
      </w:r>
      <w:br/>
      <w:br/>
      <w:r>
        <w:rPr>
          <w:b w:val="1"/>
          <w:bCs w:val="1"/>
        </w:rPr>
        <w:t xml:space="preserve">Frais de publication : </w:t>
      </w:r>
      <w:r>
        <w:rPr/>
        <w:t xml:space="preserve">Oui</w:t>
      </w:r>
      <w:br/>
      <w:r>
        <w:rPr>
          <w:b w:val="1"/>
          <w:bCs w:val="1"/>
        </w:rPr>
        <w:t xml:space="preserve">Coût du libre accès optionnel : </w:t>
      </w:r>
      <w:r>
        <w:rPr/>
        <w:t xml:space="preserve">3500$ (non member), 2500$ (ASM member). Réduction possible si ressources financières limitées. (mise à jour le 01/01/2021)</w:t>
      </w:r>
      <w:br/>
      <w:r>
        <w:rPr>
          <w:b w:val="1"/>
          <w:bCs w:val="1"/>
        </w:rPr>
        <w:t xml:space="preserve">Montant des frais de publication : </w:t>
      </w:r>
      <w:r>
        <w:rPr/>
        <w:t xml:space="preserve">180$/page (non member) et 90$/p (ASM member). Les minireviews et commentaires sont gratuits.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https://journals.asm.org/open-data-policy</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78" TargetMode="External"/><Relationship Id="rId8" Type="http://schemas.openxmlformats.org/officeDocument/2006/relationships/hyperlink" Target="http://aac.asm.org/" TargetMode="External"/><Relationship Id="rId9" Type="http://schemas.openxmlformats.org/officeDocument/2006/relationships/hyperlink" Target="https://aac.asm.org/content/submission-review-publication-processes" TargetMode="External"/><Relationship Id="rId10" Type="http://schemas.openxmlformats.org/officeDocument/2006/relationships/hyperlink" Target="https://journals.asm.org/open-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2024-11-21T21:38:25+01:00</dcterms:created>
  <dcterms:modified xsi:type="dcterms:W3CDTF">2024-11-21T21:38:25+01:00</dcterms:modified>
</cp:coreProperties>
</file>

<file path=docProps/custom.xml><?xml version="1.0" encoding="utf-8"?>
<Properties xmlns="http://schemas.openxmlformats.org/officeDocument/2006/custom-properties" xmlns:vt="http://schemas.openxmlformats.org/officeDocument/2006/docPropsVTypes"/>
</file>