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Phytochemistry Letters</w:t>
      </w:r>
      <w:bookmarkEnd w:id="1"/>
    </w:p>
    <w:p>
      <w:hyperlink r:id="rId7" w:history="1">
        <w:r>
          <w:rPr>
            <w:color w:val="#0000ff"/>
          </w:rPr>
          <w:t xml:space="preserve">https://ou-publier.cirad.fr/node/5260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https://www.sciencedirect.com/journal/phytochemistry-letters</w:t>
        </w:r>
      </w:hyperlink>
      <w:br/>
      <w:r>
        <w:rPr>
          <w:b w:val="1"/>
          <w:bCs w:val="1"/>
        </w:rPr>
        <w:t xml:space="preserve">Informations aux auteurs : </w:t>
      </w:r>
      <w:hyperlink r:id="rId9" w:history="1">
        <w:r>
          <w:rPr>
            <w:color w:val="#0000ff"/>
          </w:rPr>
          <w:t xml:space="preserve">https://www.sciencedirect.com/journal/phytochemistry-letters/publish/guide-for-authors</w:t>
        </w:r>
      </w:hyperlink>
      <w:br/>
      <w:br/>
      <w:r>
        <w:rPr>
          <w:b w:val="1"/>
          <w:bCs w:val="1"/>
        </w:rPr>
        <w:t xml:space="preserve">Présentation de la revue</w:t>
      </w:r>
      <w:br/>
      <w:r>
        <w:rPr>
          <w:b w:val="1"/>
          <w:bCs w:val="1"/>
        </w:rPr>
        <w:t xml:space="preserve">Langue originale : </w:t>
      </w:r>
    </w:p>
    <w:p>
      <w:pPr/>
      <w:r>
        <w:rPr/>
        <w:t xml:space="preserve">Phytochemistry Letters invites rapid communications on all aspects of natural product research including:</w:t>
      </w:r>
    </w:p>
    <w:p>
      <w:pPr>
        <w:numPr>
          <w:ilvl w:val="0"/>
          <w:numId w:val="2"/>
        </w:numPr>
      </w:pPr>
      <w:r>
        <w:rPr/>
        <w:t xml:space="preserve">Structural elucidation of natural products</w:t>
      </w:r>
    </w:p>
    <w:p>
      <w:pPr>
        <w:numPr>
          <w:ilvl w:val="0"/>
          <w:numId w:val="2"/>
        </w:numPr>
      </w:pPr>
      <w:r>
        <w:rPr/>
        <w:t xml:space="preserve">Analytical evaluation of herbal medicines</w:t>
      </w:r>
    </w:p>
    <w:p>
      <w:pPr>
        <w:numPr>
          <w:ilvl w:val="0"/>
          <w:numId w:val="2"/>
        </w:numPr>
      </w:pPr>
      <w:r>
        <w:rPr/>
        <w:t xml:space="preserve">Clinical efficacy, safety and pharmacovigilance of herbal medicines</w:t>
      </w:r>
    </w:p>
    <w:p>
      <w:pPr>
        <w:numPr>
          <w:ilvl w:val="0"/>
          <w:numId w:val="2"/>
        </w:numPr>
      </w:pPr>
      <w:r>
        <w:rPr/>
        <w:t xml:space="preserve">Natural product biosynthesis</w:t>
      </w:r>
    </w:p>
    <w:p>
      <w:pPr>
        <w:numPr>
          <w:ilvl w:val="0"/>
          <w:numId w:val="2"/>
        </w:numPr>
      </w:pPr>
      <w:r>
        <w:rPr/>
        <w:t xml:space="preserve">Natural product synthesis and chemical modification</w:t>
      </w:r>
    </w:p>
    <w:p>
      <w:pPr>
        <w:numPr>
          <w:ilvl w:val="0"/>
          <w:numId w:val="2"/>
        </w:numPr>
      </w:pPr>
      <w:r>
        <w:rPr/>
        <w:t xml:space="preserve">Natural product metabolism</w:t>
      </w:r>
    </w:p>
    <w:p>
      <w:pPr>
        <w:numPr>
          <w:ilvl w:val="0"/>
          <w:numId w:val="2"/>
        </w:numPr>
      </w:pPr>
      <w:r>
        <w:rPr/>
        <w:t xml:space="preserve">Chemical ecology</w:t>
      </w:r>
    </w:p>
    <w:p>
      <w:pPr>
        <w:numPr>
          <w:ilvl w:val="0"/>
          <w:numId w:val="2"/>
        </w:numPr>
      </w:pPr>
      <w:r>
        <w:rPr/>
        <w:t xml:space="preserve">Biotechnology</w:t>
      </w:r>
    </w:p>
    <w:p>
      <w:pPr>
        <w:numPr>
          <w:ilvl w:val="0"/>
          <w:numId w:val="2"/>
        </w:numPr>
      </w:pPr>
      <w:r>
        <w:rPr/>
        <w:t xml:space="preserve">Bioassay-guided isolation</w:t>
      </w:r>
    </w:p>
    <w:p>
      <w:pPr>
        <w:numPr>
          <w:ilvl w:val="0"/>
          <w:numId w:val="2"/>
        </w:numPr>
      </w:pPr>
      <w:r>
        <w:rPr/>
        <w:t xml:space="preserve">Pharmacognosy</w:t>
      </w:r>
    </w:p>
    <w:p>
      <w:pPr>
        <w:numPr>
          <w:ilvl w:val="0"/>
          <w:numId w:val="2"/>
        </w:numPr>
      </w:pPr>
      <w:r>
        <w:rPr/>
        <w:t xml:space="preserve">Pharmacology of natural products</w:t>
      </w:r>
    </w:p>
    <w:p>
      <w:pPr>
        <w:numPr>
          <w:ilvl w:val="0"/>
          <w:numId w:val="2"/>
        </w:numPr>
      </w:pPr>
      <w:r>
        <w:rPr/>
        <w:t xml:space="preserve">Metabolomics</w:t>
      </w:r>
    </w:p>
    <w:p>
      <w:pPr>
        <w:numPr>
          <w:ilvl w:val="0"/>
          <w:numId w:val="2"/>
        </w:numPr>
      </w:pPr>
      <w:r>
        <w:rPr/>
        <w:t xml:space="preserve">Ethnobotany and traditional usage</w:t>
      </w:r>
    </w:p>
    <w:p>
      <w:pPr>
        <w:numPr>
          <w:ilvl w:val="0"/>
          <w:numId w:val="2"/>
        </w:numPr>
      </w:pPr>
      <w:r>
        <w:rPr/>
        <w:t xml:space="preserve">Genetics of natural products.</w:t>
      </w:r>
    </w:p>
    <w:p>
      <w:pPr/>
      <w:r>
        <w:rPr/>
        <w:t xml:space="preserve">Manuscripts that detail the isolation of just one new compound are not substantial enough to be sent out of review and are out of scope. Furthermore, where pharmacology has been performed on one new compound to increase the amount of novel data, the pharmacology must be substantial and/or related to the medicinal use of the producing organism.</w:t>
      </w:r>
    </w:p>
    <w:p>
      <w:pPr/>
    </w:p>
    <w:p>
      <w:pPr/>
      <w:r>
        <w:rPr>
          <w:b w:val="1"/>
          <w:bCs w:val="1"/>
        </w:rPr>
        <w:t xml:space="preserve">Thèmes : </w:t>
      </w:r>
      <w:r>
        <w:rPr/>
        <w:t xml:space="preserve"/>
      </w:r>
      <w:br/>
      <w:r>
        <w:rPr/>
        <w:t xml:space="preserve">Biologie végétale</w:t>
      </w:r>
      <w:br/>
      <w:r>
        <w:rPr/>
        <w:t xml:space="preserve">Génétique, biotech., biol. mol.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Phytochem. Lett.</w:t>
      </w:r>
      <w:br/>
      <w:r>
        <w:rPr>
          <w:b w:val="1"/>
          <w:bCs w:val="1"/>
        </w:rPr>
        <w:t xml:space="preserve">ISSN : </w:t>
      </w:r>
      <w:r>
        <w:rPr/>
        <w:t xml:space="preserve">1874-3900 (ISSN-L); 1874-3900 (Papier); 1876-7486 (Electronique)</w:t>
      </w:r>
      <w:br/>
      <w:r>
        <w:rPr>
          <w:b w:val="1"/>
          <w:bCs w:val="1"/>
        </w:rPr>
        <w:t xml:space="preserve">Périodicité : </w:t>
      </w:r>
      <w:r>
        <w:rPr/>
        <w:t xml:space="preserve">4 n°/an (Trimestriel)</w:t>
      </w:r>
      <w:br/>
    </w:p>
    <w:p>
      <w:pPr/>
      <w:r>
        <w:rPr>
          <w:b w:val="1"/>
          <w:bCs w:val="1"/>
        </w:rPr>
        <w:t xml:space="preserve">Types d'articles : </w:t>
      </w:r>
      <w:r>
        <w:rPr/>
        <w:t xml:space="preserve">Articles courts, Minireviews</w:t>
      </w:r>
      <w:br/>
      <w:br/>
      <w:r>
        <w:rPr>
          <w:b w:val="1"/>
          <w:bCs w:val="1"/>
        </w:rPr>
        <w:t xml:space="preserve">Frais de publication : </w:t>
      </w:r>
      <w:r>
        <w:rPr/>
        <w:t xml:space="preserve">Non</w:t>
      </w:r>
      <w:br/>
      <w:r>
        <w:rPr>
          <w:b w:val="1"/>
          <w:bCs w:val="1"/>
        </w:rPr>
        <w:t xml:space="preserve">Coût du libre accès optionnel : </w:t>
      </w:r>
      <w:r>
        <w:rPr/>
        <w:t xml:space="preserve">3520 $. Pour les Ciradiens, aucun coût à payer suite à un accord national pour la période 2024-2028 (https://intranet-dist.cirad.fr/publier/choisir-la-revue/accords-cirad-editeurs).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F2AF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60" TargetMode="External"/><Relationship Id="rId8" Type="http://schemas.openxmlformats.org/officeDocument/2006/relationships/hyperlink" Target="https://www.sciencedirect.com/journal/phytochemistry-letters" TargetMode="External"/><Relationship Id="rId9" Type="http://schemas.openxmlformats.org/officeDocument/2006/relationships/hyperlink" Target="https://www.sciencedirect.com/journal/phytochemistry-letters/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2024-11-22T18:53:44+01:00</dcterms:created>
  <dcterms:modified xsi:type="dcterms:W3CDTF">2024-11-22T18:53:44+01:00</dcterms:modified>
</cp:coreProperties>
</file>

<file path=docProps/custom.xml><?xml version="1.0" encoding="utf-8"?>
<Properties xmlns="http://schemas.openxmlformats.org/officeDocument/2006/custom-properties" xmlns:vt="http://schemas.openxmlformats.org/officeDocument/2006/docPropsVTypes"/>
</file>