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Starch</w:t>
      </w:r>
      <w:bookmarkEnd w:id="1"/>
    </w:p>
    <w:p>
      <w:hyperlink r:id="rId7" w:history="1">
        <w:r>
          <w:rPr>
            <w:color w:val="#0000ff"/>
          </w:rPr>
          <w:t xml:space="preserve">https://ou-publier.cirad.fr/node/5226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https://onlinelibrary.wiley.com/journal/1521379x</w:t>
        </w:r>
      </w:hyperlink>
      <w:br/>
      <w:r>
        <w:rPr>
          <w:b w:val="1"/>
          <w:bCs w:val="1"/>
        </w:rPr>
        <w:t xml:space="preserve">Informations aux auteurs : </w:t>
      </w:r>
      <w:hyperlink r:id="rId9" w:history="1">
        <w:r>
          <w:rPr>
            <w:color w:val="#0000ff"/>
          </w:rPr>
          <w:t xml:space="preserve">https://onlinelibrary.wiley.com/page/journal/1521379x/homepage/2041_authors_guidelines.html#detinstr</w:t>
        </w:r>
      </w:hyperlink>
      <w:br/>
      <w:br/>
      <w:r>
        <w:rPr>
          <w:b w:val="1"/>
          <w:bCs w:val="1"/>
        </w:rPr>
        <w:t xml:space="preserve">Présentation de la revue</w:t>
      </w:r>
      <w:br/>
      <w:r>
        <w:rPr>
          <w:b w:val="1"/>
          <w:bCs w:val="1"/>
        </w:rPr>
        <w:t xml:space="preserve">Langue originale : </w:t>
      </w:r>
    </w:p>
    <w:p>
      <w:pPr/>
      <w:r>
        <w:rPr/>
        <w:t xml:space="preserve">The Journal aims to be the premier point of reference for modern starch related research and knowledge, having evolved from a focus on traditional processing of starches and their industrial applications.</w:t>
      </w:r>
      <w:br/>
      <w:r>
        <w:rPr/>
        <w:t xml:space="preserve">The Journal accepts research papers, reviews, notes and letters to the Editor across the breadth of starch research and utilisation. The key areas of focus are (i) biosynthesis and modification, (ii) nutrition (food and drinks, feed and clinical nutrition) and (iii) biomedical. Authors are encouraged to submit new research findings within these areas and benefit from reading other articles within their field of interest.</w:t>
      </w:r>
      <w:br/>
      <w:r>
        <w:rPr/>
        <w:t xml:space="preserve">Starch related biosynthesis and modification work accepted for submission to the Journal includes: genotype specific variation; structure and properties of biosynthetic enzymes; influence of the environment on starch biosynthesis; mutations (including GM crops); development of α-glucan structures and their interactions; biosynthesis and interactions of non-glucans within (and associated with) starches (proteins and lipids); granule structure and architecture; chemical, biochemical and physical modification; investigative techniques; effects of storage upon starch structure. Work relevant to nutrition of interest to the Journal includes: animal (including fish and bird) and human digestion; processing and processing induced modification to digestion; disease related modifications to digestion; amylases; derivatives used within the food and feed industries; resistant starches and prebiotics; enteral and parenteral feeding; flavours and flavour carriers; interactions within food and feed systems; nutritive and non-nutritive sweeteners; calorie and weight management; fermentation. Biomedical research related to the Journal's starch related interests include: pharmaceutical formulations; excipients; taste masking; carriers; encapsulation; solid and liquid delivery systems; dosage formats; topical formulations; biomedical materials (including composites); dressings; biodegradable materials; relevant disease state control and management.</w:t>
      </w:r>
      <w:br/>
      <w:r>
        <w:rPr/>
        <w:t xml:space="preserve">Areas outside the Journal's area of focus include: building materials; industrial materials; paints and coatings; paper, packaging and printing; textiles; water treatment; adhesives; consumer products</w:t>
      </w:r>
    </w:p>
    <w:p>
      <w:pPr/>
    </w:p>
    <w:p>
      <w:pPr/>
      <w:r>
        <w:rPr>
          <w:b w:val="1"/>
          <w:bCs w:val="1"/>
        </w:rPr>
        <w:t xml:space="preserve">Thèmes : </w:t>
      </w:r>
      <w:r>
        <w:rPr/>
        <w:t xml:space="preserve"/>
      </w:r>
      <w:br/>
      <w:r>
        <w:rPr/>
        <w:t xml:space="preserve">Science des aliments</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Stärke</w:t>
      </w:r>
      <w:br/>
      <w:r>
        <w:rPr>
          <w:b w:val="1"/>
          <w:bCs w:val="1"/>
        </w:rPr>
        <w:t xml:space="preserve">Titre abrégé (ISO) : </w:t>
      </w:r>
      <w:r>
        <w:rPr/>
        <w:t xml:space="preserve">Starch-Starke</w:t>
      </w:r>
      <w:br/>
      <w:r>
        <w:rPr>
          <w:b w:val="1"/>
          <w:bCs w:val="1"/>
        </w:rPr>
        <w:t xml:space="preserve">ISSN : </w:t>
      </w:r>
      <w:r>
        <w:rPr/>
        <w:t xml:space="preserve">0038-9056 (ISSN-L); 0038-9056 (Papier); 1521-379X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3380 €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26" TargetMode="External"/><Relationship Id="rId8" Type="http://schemas.openxmlformats.org/officeDocument/2006/relationships/hyperlink" Target="https://onlinelibrary.wiley.com/journal/1521379x" TargetMode="External"/><Relationship Id="rId9" Type="http://schemas.openxmlformats.org/officeDocument/2006/relationships/hyperlink" Target="https://onlinelibrary.wiley.com/page/journal/1521379x/homepage/2041_authors_guidelines.html#detinstr"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2024-11-05T03:26:10+01:00</dcterms:created>
  <dcterms:modified xsi:type="dcterms:W3CDTF">2024-11-05T03:26:10+01:00</dcterms:modified>
</cp:coreProperties>
</file>

<file path=docProps/custom.xml><?xml version="1.0" encoding="utf-8"?>
<Properties xmlns="http://schemas.openxmlformats.org/officeDocument/2006/custom-properties" xmlns:vt="http://schemas.openxmlformats.org/officeDocument/2006/docPropsVTypes"/>
</file>