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Computational Intelligence Systems</w:t>
      </w:r>
      <w:bookmarkEnd w:id="1"/>
    </w:p>
    <w:p>
      <w:hyperlink r:id="rId7" w:history="1">
        <w:r>
          <w:rPr>
            <w:color w:val="#0000ff"/>
          </w:rPr>
          <w:t xml:space="preserve">https://ou-publier.cirad.fr/node/5132</w:t>
        </w:r>
      </w:hyperlink>
    </w:p>
    <w:p>
      <w:pPr/>
      <w:br/>
      <w:r>
        <w:rPr>
          <w:b w:val="1"/>
          <w:bCs w:val="1"/>
        </w:rPr>
        <w:t xml:space="preserve">Editeur scientifique : </w:t>
      </w:r>
      <w:r>
        <w:rPr/>
        <w:t xml:space="preserve">Atlantis Press (France)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https://www.springer.com/journal/44196</w:t>
        </w:r>
      </w:hyperlink>
      <w:br/>
      <w:r>
        <w:rPr>
          <w:b w:val="1"/>
          <w:bCs w:val="1"/>
        </w:rPr>
        <w:t xml:space="preserve">Informations aux auteurs : </w:t>
      </w:r>
      <w:hyperlink r:id="rId9" w:history="1">
        <w:r>
          <w:rPr>
            <w:color w:val="#0000ff"/>
          </w:rPr>
          <w:t xml:space="preserve">https://www.springer.com/journal/44196/submission-guidelines</w:t>
        </w:r>
      </w:hyperlink>
      <w:br/>
      <w:br/>
      <w:r>
        <w:rPr>
          <w:b w:val="1"/>
          <w:bCs w:val="1"/>
        </w:rPr>
        <w:t xml:space="preserve">Présentation de la revue</w:t>
      </w:r>
      <w:br/>
      <w:r>
        <w:rPr>
          <w:b w:val="1"/>
          <w:bCs w:val="1"/>
        </w:rPr>
        <w:t xml:space="preserve">Langue originale : </w:t>
      </w:r>
    </w:p>
    <w:p>
      <w:pPr/>
      <w:r>
        <w:rPr/>
        <w:t xml:space="preserve">The International Journal of Computational Intelligence Systems aims at covering state-of-the-art research and development in all fields where computational intelligence is applied. The journal publishes original papers on foundations and new developments of computational intelligence with an emphasis on applications, including current and potential applications of CI methods and techniques.The journals seeks original contributions in the area of applied computational intelligence research in general, with a focus on applications using new and emerging technologies. Applications may range from information technology and energy supply to environmental, societal and  security related topics.</w:t>
      </w:r>
    </w:p>
    <w:p>
      <w:pPr/>
    </w:p>
    <w:p>
      <w:pPr/>
      <w:r>
        <w:rPr>
          <w:b w:val="1"/>
          <w:bCs w:val="1"/>
        </w:rPr>
        <w:t xml:space="preserve">Thèmes : </w:t>
      </w:r>
      <w:r>
        <w:rPr/>
        <w:t xml:space="preserve"/>
      </w:r>
      <w:br/>
      <w:r>
        <w:rPr/>
        <w:t xml:space="preserve">Technologie, science des aliments : multidiscip.</w:t>
      </w:r>
      <w:br/>
      <w:r>
        <w:rPr/>
        <w:t xml:space="preserve">Sciences de l'info.</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IJCIS</w:t>
      </w:r>
      <w:br/>
      <w:r>
        <w:rPr>
          <w:b w:val="1"/>
          <w:bCs w:val="1"/>
        </w:rPr>
        <w:t xml:space="preserve">Titre abrégé (ISO) : </w:t>
      </w:r>
      <w:r>
        <w:rPr/>
        <w:t xml:space="preserve">Int. J. Comput. Intell. Syst.</w:t>
      </w:r>
      <w:br/>
      <w:r>
        <w:rPr>
          <w:b w:val="1"/>
          <w:bCs w:val="1"/>
        </w:rPr>
        <w:t xml:space="preserve">ISSN : </w:t>
      </w:r>
      <w:r>
        <w:rPr/>
        <w:t xml:space="preserve">1875-6883 (ISSN-L); 1875-6891 (Papier); 1875-6883 (Electronique)</w:t>
      </w:r>
      <w:br/>
      <w:r>
        <w:rPr>
          <w:b w:val="1"/>
          <w:bCs w:val="1"/>
        </w:rPr>
        <w:t xml:space="preserve">Périodicité : </w:t>
      </w:r>
      <w:r>
        <w:rPr/>
        <w:t xml:space="preserve">4 n°/an (Trimestriel)</w:t>
      </w:r>
      <w:br/>
    </w:p>
    <w:p>
      <w:pPr/>
      <w:r>
        <w:rPr>
          <w:b w:val="1"/>
          <w:bCs w:val="1"/>
        </w:rPr>
        <w:t xml:space="preserve">Types d'articles : </w:t>
      </w:r>
      <w:r>
        <w:rPr/>
        <w:t xml:space="preserve">Numéros thématiques, 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1690 Euros. Réduction si le premier auteur est membre de EUSFLAT.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32" TargetMode="External"/><Relationship Id="rId8" Type="http://schemas.openxmlformats.org/officeDocument/2006/relationships/hyperlink" Target="https://www.springer.com/journal/44196" TargetMode="External"/><Relationship Id="rId9" Type="http://schemas.openxmlformats.org/officeDocument/2006/relationships/hyperlink" Target="https://www.springer.com/journal/44196/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2024-11-23T02:43:58+01:00</dcterms:created>
  <dcterms:modified xsi:type="dcterms:W3CDTF">2024-11-23T02:43:58+01:00</dcterms:modified>
</cp:coreProperties>
</file>

<file path=docProps/custom.xml><?xml version="1.0" encoding="utf-8"?>
<Properties xmlns="http://schemas.openxmlformats.org/officeDocument/2006/custom-properties" xmlns:vt="http://schemas.openxmlformats.org/officeDocument/2006/docPropsVTypes"/>
</file>